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EC78" w14:textId="6CAE8A9B" w:rsidR="00A71955" w:rsidRPr="00D549F0" w:rsidRDefault="00A71955" w:rsidP="00A71955">
      <w:pPr>
        <w:ind w:left="5760" w:firstLine="720"/>
        <w:rPr>
          <w:rFonts w:ascii="Arial" w:hAnsi="Arial" w:cs="Arial"/>
          <w:b/>
        </w:rPr>
      </w:pPr>
    </w:p>
    <w:p w14:paraId="210C71EC" w14:textId="6C029C3B" w:rsidR="00A71955" w:rsidRPr="00D549F0" w:rsidRDefault="0048152C" w:rsidP="0048152C">
      <w:pPr>
        <w:jc w:val="right"/>
        <w:rPr>
          <w:rFonts w:ascii="Arial" w:hAnsi="Arial" w:cs="Arial"/>
          <w:b/>
        </w:rPr>
      </w:pPr>
      <w:r w:rsidRPr="003D3378">
        <w:rPr>
          <w:noProof/>
        </w:rPr>
        <w:drawing>
          <wp:inline distT="0" distB="0" distL="0" distR="0" wp14:anchorId="3B3078FF" wp14:editId="51A0F0D8">
            <wp:extent cx="1971675" cy="11811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181100"/>
                    </a:xfrm>
                    <a:prstGeom prst="rect">
                      <a:avLst/>
                    </a:prstGeom>
                    <a:noFill/>
                    <a:ln>
                      <a:noFill/>
                    </a:ln>
                  </pic:spPr>
                </pic:pic>
              </a:graphicData>
            </a:graphic>
          </wp:inline>
        </w:drawing>
      </w: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3B9B6FDB" w14:textId="77777777" w:rsidR="007964DC" w:rsidRPr="00D549F0" w:rsidRDefault="007964DC" w:rsidP="007964DC">
      <w:pPr>
        <w:jc w:val="center"/>
        <w:rPr>
          <w:rFonts w:ascii="Arial" w:hAnsi="Arial" w:cs="Arial"/>
          <w:b/>
          <w:sz w:val="36"/>
          <w:szCs w:val="36"/>
        </w:rPr>
      </w:pPr>
      <w:r w:rsidRPr="00D549F0">
        <w:rPr>
          <w:rFonts w:ascii="Arial" w:hAnsi="Arial" w:cs="Arial"/>
          <w:b/>
          <w:sz w:val="36"/>
          <w:szCs w:val="36"/>
        </w:rPr>
        <w:t>Integrated Care Board</w:t>
      </w:r>
      <w:r>
        <w:rPr>
          <w:rFonts w:ascii="Arial" w:hAnsi="Arial" w:cs="Arial"/>
          <w:b/>
          <w:sz w:val="36"/>
          <w:szCs w:val="36"/>
        </w:rPr>
        <w:t xml:space="preserve"> </w:t>
      </w:r>
    </w:p>
    <w:p w14:paraId="551EE79E" w14:textId="77777777" w:rsidR="007964DC" w:rsidRPr="00D549F0" w:rsidRDefault="007964DC" w:rsidP="007964DC">
      <w:pPr>
        <w:jc w:val="center"/>
        <w:rPr>
          <w:rFonts w:ascii="Arial" w:hAnsi="Arial" w:cs="Arial"/>
          <w:b/>
          <w:sz w:val="36"/>
          <w:szCs w:val="36"/>
        </w:rPr>
      </w:pPr>
    </w:p>
    <w:p w14:paraId="1DA8880B" w14:textId="77777777" w:rsidR="007964DC" w:rsidRPr="00D549F0" w:rsidRDefault="007964DC" w:rsidP="007964DC">
      <w:pPr>
        <w:jc w:val="center"/>
        <w:rPr>
          <w:rFonts w:ascii="Arial" w:hAnsi="Arial" w:cs="Arial"/>
          <w:b/>
          <w:sz w:val="36"/>
          <w:szCs w:val="36"/>
        </w:rPr>
      </w:pPr>
    </w:p>
    <w:p w14:paraId="6577DA32" w14:textId="78D20F4C" w:rsidR="007964DC" w:rsidRDefault="00174F3C" w:rsidP="007964DC">
      <w:pPr>
        <w:jc w:val="center"/>
        <w:rPr>
          <w:rFonts w:ascii="Arial" w:hAnsi="Arial" w:cs="Arial"/>
          <w:b/>
          <w:sz w:val="36"/>
          <w:szCs w:val="36"/>
        </w:rPr>
      </w:pPr>
      <w:r>
        <w:rPr>
          <w:rFonts w:ascii="Arial" w:hAnsi="Arial" w:cs="Arial"/>
          <w:b/>
          <w:sz w:val="36"/>
          <w:szCs w:val="36"/>
        </w:rPr>
        <w:t xml:space="preserve">County Durham </w:t>
      </w:r>
      <w:r w:rsidR="007A7F30">
        <w:rPr>
          <w:rFonts w:ascii="Arial" w:hAnsi="Arial" w:cs="Arial"/>
          <w:b/>
          <w:sz w:val="36"/>
          <w:szCs w:val="36"/>
        </w:rPr>
        <w:t xml:space="preserve">ICB </w:t>
      </w:r>
      <w:r w:rsidR="007964DC">
        <w:rPr>
          <w:rFonts w:ascii="Arial" w:hAnsi="Arial" w:cs="Arial"/>
          <w:b/>
          <w:sz w:val="36"/>
          <w:szCs w:val="36"/>
        </w:rPr>
        <w:t>Place Sub</w:t>
      </w:r>
      <w:r>
        <w:rPr>
          <w:rFonts w:ascii="Arial" w:hAnsi="Arial" w:cs="Arial"/>
          <w:b/>
          <w:sz w:val="36"/>
          <w:szCs w:val="36"/>
        </w:rPr>
        <w:t>c</w:t>
      </w:r>
      <w:r w:rsidR="007964DC">
        <w:rPr>
          <w:rFonts w:ascii="Arial" w:hAnsi="Arial" w:cs="Arial"/>
          <w:b/>
          <w:sz w:val="36"/>
          <w:szCs w:val="36"/>
        </w:rPr>
        <w:t xml:space="preserve">ommittee </w:t>
      </w:r>
    </w:p>
    <w:p w14:paraId="758B5477" w14:textId="77777777" w:rsidR="007964DC" w:rsidRDefault="007964DC" w:rsidP="007964DC">
      <w:pPr>
        <w:jc w:val="center"/>
        <w:rPr>
          <w:rFonts w:ascii="Arial" w:hAnsi="Arial" w:cs="Arial"/>
          <w:b/>
          <w:sz w:val="32"/>
          <w:szCs w:val="32"/>
        </w:rPr>
      </w:pPr>
      <w:r w:rsidRPr="00E541EC">
        <w:rPr>
          <w:rFonts w:ascii="Arial" w:hAnsi="Arial" w:cs="Arial"/>
          <w:b/>
          <w:sz w:val="32"/>
          <w:szCs w:val="32"/>
        </w:rPr>
        <w:t>(County Durham Care Partnership Executive)</w:t>
      </w:r>
    </w:p>
    <w:p w14:paraId="5BE1EE72" w14:textId="77777777" w:rsidR="007964DC" w:rsidRDefault="007964DC" w:rsidP="007964DC">
      <w:pPr>
        <w:jc w:val="center"/>
        <w:rPr>
          <w:rFonts w:ascii="Arial" w:hAnsi="Arial" w:cs="Arial"/>
          <w:b/>
          <w:sz w:val="32"/>
          <w:szCs w:val="32"/>
        </w:rPr>
      </w:pPr>
    </w:p>
    <w:p w14:paraId="43C4EDE0" w14:textId="7D34565B" w:rsidR="007964DC" w:rsidRDefault="007964DC" w:rsidP="007964DC">
      <w:pPr>
        <w:jc w:val="center"/>
        <w:rPr>
          <w:rFonts w:ascii="Arial" w:hAnsi="Arial" w:cs="Arial"/>
          <w:b/>
          <w:sz w:val="36"/>
          <w:szCs w:val="36"/>
        </w:rPr>
      </w:pPr>
      <w:r w:rsidRPr="00D549F0">
        <w:rPr>
          <w:rFonts w:ascii="Arial" w:hAnsi="Arial" w:cs="Arial"/>
          <w:b/>
          <w:sz w:val="36"/>
          <w:szCs w:val="36"/>
        </w:rPr>
        <w:t xml:space="preserve">Terms of Reference </w:t>
      </w:r>
    </w:p>
    <w:p w14:paraId="74E69140" w14:textId="1BE0E221" w:rsidR="007964DC" w:rsidRPr="00007839" w:rsidRDefault="00F24668" w:rsidP="007964DC">
      <w:pPr>
        <w:jc w:val="center"/>
        <w:rPr>
          <w:rFonts w:ascii="Arial" w:hAnsi="Arial" w:cs="Arial"/>
          <w:b/>
          <w:sz w:val="36"/>
          <w:szCs w:val="36"/>
        </w:rPr>
      </w:pPr>
      <w:proofErr w:type="spellStart"/>
      <w:r>
        <w:rPr>
          <w:rFonts w:ascii="Arial" w:hAnsi="Arial" w:cs="Arial"/>
          <w:b/>
          <w:sz w:val="36"/>
          <w:szCs w:val="36"/>
        </w:rPr>
        <w:t>V3</w:t>
      </w:r>
      <w:proofErr w:type="spellEnd"/>
    </w:p>
    <w:p w14:paraId="2E3FA1A5" w14:textId="5A28FCEC" w:rsidR="00A71955" w:rsidRPr="00D549F0" w:rsidRDefault="00A71955">
      <w:pPr>
        <w:rPr>
          <w:rFonts w:ascii="Arial" w:hAnsi="Arial" w:cs="Arial"/>
          <w:b/>
          <w:sz w:val="36"/>
          <w:szCs w:val="36"/>
        </w:rPr>
      </w:pPr>
    </w:p>
    <w:p w14:paraId="34D92005" w14:textId="77777777" w:rsidR="00923605" w:rsidRDefault="00923605" w:rsidP="00A71955">
      <w:pPr>
        <w:jc w:val="center"/>
        <w:rPr>
          <w:rFonts w:ascii="Arial" w:hAnsi="Arial" w:cs="Arial"/>
          <w:b/>
          <w:sz w:val="36"/>
          <w:szCs w:val="36"/>
        </w:rPr>
      </w:pPr>
    </w:p>
    <w:p w14:paraId="1B829AC3" w14:textId="77777777" w:rsidR="00923605" w:rsidRDefault="00923605" w:rsidP="00A71955">
      <w:pPr>
        <w:jc w:val="center"/>
        <w:rPr>
          <w:rFonts w:ascii="Arial" w:hAnsi="Arial" w:cs="Arial"/>
          <w:b/>
          <w:sz w:val="36"/>
          <w:szCs w:val="36"/>
        </w:rPr>
      </w:pPr>
    </w:p>
    <w:p w14:paraId="2010FEA6" w14:textId="77777777" w:rsidR="00923605" w:rsidRDefault="00923605" w:rsidP="00A71955">
      <w:pPr>
        <w:jc w:val="center"/>
        <w:rPr>
          <w:rFonts w:ascii="Arial" w:hAnsi="Arial" w:cs="Arial"/>
          <w:b/>
          <w:sz w:val="36"/>
          <w:szCs w:val="36"/>
        </w:rPr>
      </w:pPr>
    </w:p>
    <w:p w14:paraId="48918788" w14:textId="77777777" w:rsidR="00923605" w:rsidRDefault="00923605" w:rsidP="00A71955">
      <w:pPr>
        <w:jc w:val="center"/>
        <w:rPr>
          <w:rFonts w:ascii="Arial" w:hAnsi="Arial" w:cs="Arial"/>
          <w:b/>
          <w:sz w:val="36"/>
          <w:szCs w:val="36"/>
        </w:rPr>
      </w:pPr>
    </w:p>
    <w:p w14:paraId="0A2061D2" w14:textId="77777777" w:rsidR="00923605" w:rsidRDefault="00923605" w:rsidP="00A71955">
      <w:pPr>
        <w:jc w:val="center"/>
        <w:rPr>
          <w:rFonts w:ascii="Arial" w:hAnsi="Arial" w:cs="Arial"/>
          <w:b/>
          <w:sz w:val="36"/>
          <w:szCs w:val="36"/>
        </w:rPr>
      </w:pPr>
    </w:p>
    <w:p w14:paraId="412589F2" w14:textId="77777777" w:rsidR="00923605" w:rsidRDefault="00923605" w:rsidP="00A71955">
      <w:pPr>
        <w:jc w:val="center"/>
        <w:rPr>
          <w:rFonts w:ascii="Arial" w:hAnsi="Arial" w:cs="Arial"/>
          <w:b/>
          <w:sz w:val="36"/>
          <w:szCs w:val="36"/>
        </w:rPr>
      </w:pPr>
    </w:p>
    <w:p w14:paraId="5AE40CA9" w14:textId="77777777" w:rsidR="00923605" w:rsidRDefault="00923605" w:rsidP="00A71955">
      <w:pPr>
        <w:jc w:val="center"/>
        <w:rPr>
          <w:rFonts w:ascii="Arial" w:hAnsi="Arial" w:cs="Arial"/>
          <w:b/>
          <w:sz w:val="36"/>
          <w:szCs w:val="36"/>
        </w:rPr>
      </w:pPr>
    </w:p>
    <w:p w14:paraId="54DB62CF" w14:textId="77777777" w:rsidR="00923605" w:rsidRDefault="00923605" w:rsidP="00A71955">
      <w:pPr>
        <w:jc w:val="center"/>
        <w:rPr>
          <w:rFonts w:ascii="Arial" w:hAnsi="Arial" w:cs="Arial"/>
          <w:b/>
          <w:sz w:val="36"/>
          <w:szCs w:val="36"/>
        </w:rPr>
      </w:pPr>
    </w:p>
    <w:p w14:paraId="3136D760" w14:textId="77777777" w:rsidR="00923605" w:rsidRDefault="00923605" w:rsidP="00A71955">
      <w:pPr>
        <w:jc w:val="center"/>
        <w:rPr>
          <w:rFonts w:ascii="Arial" w:hAnsi="Arial" w:cs="Arial"/>
          <w:b/>
          <w:sz w:val="36"/>
          <w:szCs w:val="36"/>
        </w:rPr>
      </w:pPr>
    </w:p>
    <w:p w14:paraId="09BBCDC6" w14:textId="77777777" w:rsidR="00923605" w:rsidRDefault="00923605" w:rsidP="00A71955">
      <w:pPr>
        <w:jc w:val="center"/>
        <w:rPr>
          <w:rFonts w:ascii="Arial" w:hAnsi="Arial" w:cs="Arial"/>
          <w:b/>
          <w:sz w:val="36"/>
          <w:szCs w:val="36"/>
        </w:rPr>
      </w:pPr>
    </w:p>
    <w:p w14:paraId="137753F1" w14:textId="77777777" w:rsidR="00923605" w:rsidRDefault="00923605" w:rsidP="00A71955">
      <w:pPr>
        <w:jc w:val="center"/>
        <w:rPr>
          <w:rFonts w:ascii="Arial" w:hAnsi="Arial" w:cs="Arial"/>
          <w:b/>
          <w:sz w:val="36"/>
          <w:szCs w:val="36"/>
        </w:rPr>
      </w:pPr>
    </w:p>
    <w:p w14:paraId="0A36E5AA" w14:textId="77777777" w:rsidR="00923605" w:rsidRDefault="00923605" w:rsidP="00A71955">
      <w:pPr>
        <w:jc w:val="center"/>
        <w:rPr>
          <w:rFonts w:ascii="Arial" w:hAnsi="Arial" w:cs="Arial"/>
          <w:b/>
          <w:sz w:val="36"/>
          <w:szCs w:val="36"/>
        </w:rPr>
      </w:pPr>
    </w:p>
    <w:p w14:paraId="0B2BA5B2" w14:textId="77777777" w:rsidR="00923605" w:rsidRDefault="00923605" w:rsidP="00A71955">
      <w:pPr>
        <w:jc w:val="center"/>
        <w:rPr>
          <w:rFonts w:ascii="Arial" w:hAnsi="Arial" w:cs="Arial"/>
          <w:b/>
          <w:sz w:val="36"/>
          <w:szCs w:val="36"/>
        </w:rPr>
      </w:pPr>
    </w:p>
    <w:p w14:paraId="69092B82" w14:textId="77777777" w:rsidR="00923605" w:rsidRDefault="00923605" w:rsidP="00A71955">
      <w:pPr>
        <w:jc w:val="center"/>
        <w:rPr>
          <w:rFonts w:ascii="Arial" w:hAnsi="Arial" w:cs="Arial"/>
          <w:b/>
          <w:sz w:val="36"/>
          <w:szCs w:val="36"/>
        </w:rPr>
      </w:pPr>
    </w:p>
    <w:p w14:paraId="59CDD49F" w14:textId="6800F821" w:rsidR="00EC3EB6" w:rsidRPr="00007839" w:rsidRDefault="00814151" w:rsidP="00923605">
      <w:pPr>
        <w:jc w:val="right"/>
        <w:rPr>
          <w:rFonts w:ascii="Arial" w:hAnsi="Arial" w:cs="Arial"/>
          <w:b/>
          <w:sz w:val="36"/>
          <w:szCs w:val="36"/>
        </w:rPr>
      </w:pPr>
      <w:r w:rsidRPr="00007839">
        <w:rPr>
          <w:rFonts w:ascii="Arial" w:hAnsi="Arial" w:cs="Arial"/>
          <w:b/>
          <w:sz w:val="36"/>
          <w:szCs w:val="36"/>
        </w:rPr>
        <w:t>February</w:t>
      </w:r>
      <w:r w:rsidR="00EC3EB6" w:rsidRPr="00007839">
        <w:rPr>
          <w:rFonts w:ascii="Arial" w:hAnsi="Arial" w:cs="Arial"/>
          <w:b/>
          <w:sz w:val="36"/>
          <w:szCs w:val="36"/>
        </w:rPr>
        <w:t xml:space="preserve"> 202</w:t>
      </w:r>
      <w:r w:rsidRPr="00007839">
        <w:rPr>
          <w:rFonts w:ascii="Arial" w:hAnsi="Arial" w:cs="Arial"/>
          <w:b/>
          <w:sz w:val="36"/>
          <w:szCs w:val="36"/>
        </w:rPr>
        <w:t>4</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2EC2B342" w14:textId="77777777" w:rsidR="00F34554" w:rsidRPr="00F34554" w:rsidRDefault="00F7119F" w:rsidP="008E2C50">
          <w:pPr>
            <w:rPr>
              <w:rFonts w:ascii="Arial" w:hAnsi="Arial" w:cs="Arial"/>
              <w:noProof/>
            </w:rPr>
          </w:pPr>
          <w:r w:rsidRPr="00D549F0">
            <w:rPr>
              <w:rFonts w:ascii="Arial" w:hAnsi="Arial" w:cs="Arial"/>
              <w:b/>
              <w:bCs/>
            </w:rPr>
            <w:t>Table of</w:t>
          </w:r>
          <w:r w:rsidRPr="00D549F0">
            <w:rPr>
              <w:rFonts w:ascii="Arial" w:hAnsi="Arial" w:cs="Arial"/>
            </w:rPr>
            <w:t xml:space="preserve"> </w:t>
          </w:r>
          <w:r w:rsidRPr="00D549F0">
            <w:rPr>
              <w:rFonts w:ascii="Arial Bold" w:hAnsi="Arial Bold" w:cs="Arial"/>
              <w:b/>
              <w:bCs/>
            </w:rPr>
            <w:t>Contents</w:t>
          </w:r>
          <w:r w:rsidRPr="00D549F0">
            <w:rPr>
              <w:rFonts w:ascii="Arial" w:hAnsi="Arial" w:cs="Arial"/>
              <w:b/>
              <w:bCs/>
              <w:i/>
              <w:iCs/>
              <w:color w:val="7F7F7F"/>
            </w:rPr>
            <w:fldChar w:fldCharType="begin"/>
          </w:r>
          <w:r w:rsidRPr="00D549F0">
            <w:rPr>
              <w:rFonts w:ascii="Arial" w:hAnsi="Arial" w:cs="Arial"/>
              <w:b/>
              <w:bCs/>
            </w:rPr>
            <w:instrText xml:space="preserve"> TOC \o "1-3" \h \z \u </w:instrText>
          </w:r>
          <w:r w:rsidRPr="00D549F0">
            <w:rPr>
              <w:rFonts w:ascii="Arial" w:hAnsi="Arial" w:cs="Arial"/>
              <w:b/>
              <w:bCs/>
              <w:i/>
              <w:iCs/>
              <w:color w:val="7F7F7F"/>
            </w:rPr>
            <w:fldChar w:fldCharType="separate"/>
          </w:r>
        </w:p>
        <w:p w14:paraId="7E63BA79" w14:textId="5D2273CB"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25" w:history="1">
            <w:r w:rsidR="00F34554" w:rsidRPr="00F34554">
              <w:rPr>
                <w:rStyle w:val="Hyperlink"/>
                <w:rFonts w:ascii="Arial" w:hAnsi="Arial" w:cs="Arial"/>
              </w:rPr>
              <w:t>1.</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Introduction and Establishment</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_Toc161384025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3</w:t>
            </w:r>
            <w:r w:rsidR="00F34554" w:rsidRPr="00F34554">
              <w:rPr>
                <w:rFonts w:ascii="Arial" w:hAnsi="Arial" w:cs="Arial"/>
                <w:webHidden/>
              </w:rPr>
              <w:fldChar w:fldCharType="end"/>
            </w:r>
          </w:hyperlink>
        </w:p>
        <w:p w14:paraId="52F5A972" w14:textId="5C613831"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26" w:history="1">
            <w:r w:rsidR="00F34554" w:rsidRPr="00F34554">
              <w:rPr>
                <w:rStyle w:val="Hyperlink"/>
                <w:rFonts w:ascii="Arial" w:hAnsi="Arial" w:cs="Arial"/>
              </w:rPr>
              <w:t>2.</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Terms of Reference:</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_Toc161384026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3</w:t>
            </w:r>
            <w:r w:rsidR="00F34554" w:rsidRPr="00F34554">
              <w:rPr>
                <w:rFonts w:ascii="Arial" w:hAnsi="Arial" w:cs="Arial"/>
                <w:webHidden/>
              </w:rPr>
              <w:fldChar w:fldCharType="end"/>
            </w:r>
          </w:hyperlink>
        </w:p>
        <w:p w14:paraId="35724D10" w14:textId="26137742"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27" w:history="1">
            <w:r w:rsidR="00F34554" w:rsidRPr="00F34554">
              <w:rPr>
                <w:rStyle w:val="Hyperlink"/>
                <w:rFonts w:ascii="Arial" w:hAnsi="Arial" w:cs="Arial"/>
              </w:rPr>
              <w:t>3.</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Purpose</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_Toc161384027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3</w:t>
            </w:r>
            <w:r w:rsidR="00F34554" w:rsidRPr="00F34554">
              <w:rPr>
                <w:rFonts w:ascii="Arial" w:hAnsi="Arial" w:cs="Arial"/>
                <w:webHidden/>
              </w:rPr>
              <w:fldChar w:fldCharType="end"/>
            </w:r>
          </w:hyperlink>
        </w:p>
        <w:p w14:paraId="7D031FB2" w14:textId="377C5FF5"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28" w:history="1">
            <w:r w:rsidR="00F34554" w:rsidRPr="00F34554">
              <w:rPr>
                <w:rStyle w:val="Hyperlink"/>
                <w:rFonts w:ascii="Arial" w:hAnsi="Arial" w:cs="Arial"/>
              </w:rPr>
              <w:t>4.</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Roles and responsibilities</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_Toc161384028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3</w:t>
            </w:r>
            <w:r w:rsidR="00F34554" w:rsidRPr="00F34554">
              <w:rPr>
                <w:rFonts w:ascii="Arial" w:hAnsi="Arial" w:cs="Arial"/>
                <w:webHidden/>
              </w:rPr>
              <w:fldChar w:fldCharType="end"/>
            </w:r>
          </w:hyperlink>
        </w:p>
        <w:p w14:paraId="7BE3FB67" w14:textId="7C0F6E6B"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29" w:history="1">
            <w:r w:rsidR="00F34554" w:rsidRPr="00F34554">
              <w:rPr>
                <w:rStyle w:val="Hyperlink"/>
                <w:rFonts w:ascii="Arial" w:hAnsi="Arial" w:cs="Arial"/>
                <w:noProof/>
              </w:rPr>
              <w:t>4.1</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Duties (on behalf of the ICB - and local authority where agreed)</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_Toc161384029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4</w:t>
            </w:r>
            <w:r w:rsidR="00F34554" w:rsidRPr="00F34554">
              <w:rPr>
                <w:rFonts w:ascii="Arial" w:hAnsi="Arial" w:cs="Arial"/>
                <w:noProof/>
                <w:webHidden/>
              </w:rPr>
              <w:fldChar w:fldCharType="end"/>
            </w:r>
          </w:hyperlink>
        </w:p>
        <w:p w14:paraId="7430957A" w14:textId="6BFCC571"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30" w:history="1">
            <w:r w:rsidR="00F34554" w:rsidRPr="00F34554">
              <w:rPr>
                <w:rStyle w:val="Hyperlink"/>
                <w:rFonts w:ascii="Arial" w:hAnsi="Arial" w:cs="Arial"/>
                <w:noProof/>
              </w:rPr>
              <w:t>4.2</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Develop ‘Place’ capabilities and capacity</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_Toc161384030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4</w:t>
            </w:r>
            <w:r w:rsidR="00F34554" w:rsidRPr="00F34554">
              <w:rPr>
                <w:rFonts w:ascii="Arial" w:hAnsi="Arial" w:cs="Arial"/>
                <w:noProof/>
                <w:webHidden/>
              </w:rPr>
              <w:fldChar w:fldCharType="end"/>
            </w:r>
          </w:hyperlink>
        </w:p>
        <w:p w14:paraId="06E35B4A" w14:textId="1AC86A4D"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31" w:history="1">
            <w:r w:rsidR="00F34554" w:rsidRPr="00F34554">
              <w:rPr>
                <w:rStyle w:val="Hyperlink"/>
                <w:rFonts w:ascii="Arial" w:hAnsi="Arial" w:cs="Arial"/>
                <w:noProof/>
              </w:rPr>
              <w:t>4.3</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Agree a Place Plan including:</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_Toc161384031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4</w:t>
            </w:r>
            <w:r w:rsidR="00F34554" w:rsidRPr="00F34554">
              <w:rPr>
                <w:rFonts w:ascii="Arial" w:hAnsi="Arial" w:cs="Arial"/>
                <w:noProof/>
                <w:webHidden/>
              </w:rPr>
              <w:fldChar w:fldCharType="end"/>
            </w:r>
          </w:hyperlink>
        </w:p>
        <w:p w14:paraId="5B31E3FF" w14:textId="13515315"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32" w:history="1">
            <w:r w:rsidR="00F34554" w:rsidRPr="00F34554">
              <w:rPr>
                <w:rStyle w:val="Hyperlink"/>
                <w:rFonts w:ascii="Arial" w:hAnsi="Arial" w:cs="Arial"/>
                <w:noProof/>
              </w:rPr>
              <w:t>4.4</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Approve the arrangements for the provision of health, care, and wellbeing services in (place) including:</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_Toc161384032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4</w:t>
            </w:r>
            <w:r w:rsidR="00F34554" w:rsidRPr="00F34554">
              <w:rPr>
                <w:rFonts w:ascii="Arial" w:hAnsi="Arial" w:cs="Arial"/>
                <w:noProof/>
                <w:webHidden/>
              </w:rPr>
              <w:fldChar w:fldCharType="end"/>
            </w:r>
          </w:hyperlink>
        </w:p>
        <w:p w14:paraId="24049DBB" w14:textId="5D7A7192"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33" w:history="1">
            <w:r w:rsidR="00F34554" w:rsidRPr="00F34554">
              <w:rPr>
                <w:rStyle w:val="Hyperlink"/>
                <w:rFonts w:ascii="Arial" w:hAnsi="Arial" w:cs="Arial"/>
                <w:noProof/>
              </w:rPr>
              <w:t>4.5</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Propose future governance arrangements including:</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_Toc161384033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5</w:t>
            </w:r>
            <w:r w:rsidR="00F34554" w:rsidRPr="00F34554">
              <w:rPr>
                <w:rFonts w:ascii="Arial" w:hAnsi="Arial" w:cs="Arial"/>
                <w:noProof/>
                <w:webHidden/>
              </w:rPr>
              <w:fldChar w:fldCharType="end"/>
            </w:r>
          </w:hyperlink>
        </w:p>
        <w:p w14:paraId="6023DE95" w14:textId="103686EA"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34" w:history="1">
            <w:r w:rsidR="00F34554" w:rsidRPr="00F34554">
              <w:rPr>
                <w:rStyle w:val="Hyperlink"/>
                <w:rFonts w:ascii="Arial" w:hAnsi="Arial" w:cs="Arial"/>
                <w:noProof/>
              </w:rPr>
              <w:t>4.6</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Integration including:</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_Toc161384034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5</w:t>
            </w:r>
            <w:r w:rsidR="00F34554" w:rsidRPr="00F34554">
              <w:rPr>
                <w:rFonts w:ascii="Arial" w:hAnsi="Arial" w:cs="Arial"/>
                <w:noProof/>
                <w:webHidden/>
              </w:rPr>
              <w:fldChar w:fldCharType="end"/>
            </w:r>
          </w:hyperlink>
        </w:p>
        <w:p w14:paraId="5B1ED730" w14:textId="3F09820F"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35" w:history="1">
            <w:r w:rsidR="00F34554" w:rsidRPr="00F34554">
              <w:rPr>
                <w:rStyle w:val="Hyperlink"/>
                <w:rFonts w:ascii="Arial" w:hAnsi="Arial" w:cs="Arial"/>
                <w:noProof/>
              </w:rPr>
              <w:t>4.7</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Public Health including:</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_Toc161384035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5</w:t>
            </w:r>
            <w:r w:rsidR="00F34554" w:rsidRPr="00F34554">
              <w:rPr>
                <w:rFonts w:ascii="Arial" w:hAnsi="Arial" w:cs="Arial"/>
                <w:noProof/>
                <w:webHidden/>
              </w:rPr>
              <w:fldChar w:fldCharType="end"/>
            </w:r>
          </w:hyperlink>
        </w:p>
        <w:p w14:paraId="49323D34" w14:textId="3F5FDC14"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36" w:history="1">
            <w:r w:rsidR="00F34554" w:rsidRPr="00F34554">
              <w:rPr>
                <w:rStyle w:val="Hyperlink"/>
                <w:rFonts w:ascii="Arial" w:hAnsi="Arial" w:cs="Arial"/>
              </w:rPr>
              <w:t>5.</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Authority</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_Toc161384036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6</w:t>
            </w:r>
            <w:r w:rsidR="00F34554" w:rsidRPr="00F34554">
              <w:rPr>
                <w:rFonts w:ascii="Arial" w:hAnsi="Arial" w:cs="Arial"/>
                <w:webHidden/>
              </w:rPr>
              <w:fldChar w:fldCharType="end"/>
            </w:r>
          </w:hyperlink>
        </w:p>
        <w:p w14:paraId="2762DBE5" w14:textId="5F75F97C"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37" w:history="1">
            <w:r w:rsidR="00F34554" w:rsidRPr="00F34554">
              <w:rPr>
                <w:rStyle w:val="Hyperlink"/>
                <w:rFonts w:ascii="Arial" w:hAnsi="Arial" w:cs="Arial"/>
              </w:rPr>
              <w:t>6.</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Delegation by Scheme of Reservation and Delegation (SoRD)</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_Toc161384037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6</w:t>
            </w:r>
            <w:r w:rsidR="00F34554" w:rsidRPr="00F34554">
              <w:rPr>
                <w:rFonts w:ascii="Arial" w:hAnsi="Arial" w:cs="Arial"/>
                <w:webHidden/>
              </w:rPr>
              <w:fldChar w:fldCharType="end"/>
            </w:r>
          </w:hyperlink>
        </w:p>
        <w:p w14:paraId="169A982A" w14:textId="4579F52B"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38" w:history="1">
            <w:r w:rsidR="00F34554" w:rsidRPr="00F34554">
              <w:rPr>
                <w:rStyle w:val="Hyperlink"/>
                <w:rFonts w:ascii="Arial" w:hAnsi="Arial" w:cs="Arial"/>
              </w:rPr>
              <w:t>7.</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Accountability and reporting</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_Toc161384038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7</w:t>
            </w:r>
            <w:r w:rsidR="00F34554" w:rsidRPr="00F34554">
              <w:rPr>
                <w:rFonts w:ascii="Arial" w:hAnsi="Arial" w:cs="Arial"/>
                <w:webHidden/>
              </w:rPr>
              <w:fldChar w:fldCharType="end"/>
            </w:r>
          </w:hyperlink>
        </w:p>
        <w:p w14:paraId="43CC5109" w14:textId="36AB74AE"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39" w:history="1">
            <w:r w:rsidR="00F34554" w:rsidRPr="00F34554">
              <w:rPr>
                <w:rStyle w:val="Hyperlink"/>
                <w:rFonts w:ascii="Arial" w:hAnsi="Arial" w:cs="Arial"/>
              </w:rPr>
              <w:t>8.</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Committee meetings</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_Toc161384039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8</w:t>
            </w:r>
            <w:r w:rsidR="00F34554" w:rsidRPr="00F34554">
              <w:rPr>
                <w:rFonts w:ascii="Arial" w:hAnsi="Arial" w:cs="Arial"/>
                <w:webHidden/>
              </w:rPr>
              <w:fldChar w:fldCharType="end"/>
            </w:r>
          </w:hyperlink>
        </w:p>
        <w:p w14:paraId="104D8E94" w14:textId="5D3331D0"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40" w:history="1">
            <w:r w:rsidR="00F34554" w:rsidRPr="00F34554">
              <w:rPr>
                <w:rStyle w:val="Hyperlink"/>
                <w:rFonts w:ascii="Arial" w:hAnsi="Arial" w:cs="Arial"/>
                <w:noProof/>
              </w:rPr>
              <w:t>8.1</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Composition and quoracy</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_Toc161384040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8</w:t>
            </w:r>
            <w:r w:rsidR="00F34554" w:rsidRPr="00F34554">
              <w:rPr>
                <w:rFonts w:ascii="Arial" w:hAnsi="Arial" w:cs="Arial"/>
                <w:noProof/>
                <w:webHidden/>
              </w:rPr>
              <w:fldChar w:fldCharType="end"/>
            </w:r>
          </w:hyperlink>
        </w:p>
        <w:p w14:paraId="0A63821C" w14:textId="5952C161"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41" w:history="1">
            <w:r w:rsidR="00F34554" w:rsidRPr="00F34554">
              <w:rPr>
                <w:rStyle w:val="Hyperlink"/>
                <w:rFonts w:ascii="Arial" w:hAnsi="Arial" w:cs="Arial"/>
                <w:noProof/>
              </w:rPr>
              <w:t>8.2</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Frequency and formats</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_Toc161384041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10</w:t>
            </w:r>
            <w:r w:rsidR="00F34554" w:rsidRPr="00F34554">
              <w:rPr>
                <w:rFonts w:ascii="Arial" w:hAnsi="Arial" w:cs="Arial"/>
                <w:noProof/>
                <w:webHidden/>
              </w:rPr>
              <w:fldChar w:fldCharType="end"/>
            </w:r>
          </w:hyperlink>
        </w:p>
        <w:p w14:paraId="26832472" w14:textId="6F9304A7" w:rsidR="00F34554" w:rsidRPr="00F34554" w:rsidRDefault="007A7F3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4042" w:history="1">
            <w:r w:rsidR="00F34554" w:rsidRPr="00F34554">
              <w:rPr>
                <w:rStyle w:val="Hyperlink"/>
                <w:rFonts w:ascii="Arial" w:hAnsi="Arial" w:cs="Arial"/>
                <w:noProof/>
              </w:rPr>
              <w:t>8.3</w:t>
            </w:r>
            <w:r w:rsidR="00F34554" w:rsidRPr="00F34554">
              <w:rPr>
                <w:rFonts w:ascii="Arial" w:eastAsiaTheme="minorEastAsia" w:hAnsi="Arial" w:cs="Arial"/>
                <w:b w:val="0"/>
                <w:bCs w:val="0"/>
                <w:noProof/>
                <w:kern w:val="2"/>
                <w:lang w:eastAsia="en-GB"/>
                <w14:ligatures w14:val="standardContextual"/>
              </w:rPr>
              <w:tab/>
            </w:r>
            <w:r w:rsidR="00F34554" w:rsidRPr="00F34554">
              <w:rPr>
                <w:rStyle w:val="Hyperlink"/>
                <w:rFonts w:ascii="Arial" w:hAnsi="Arial" w:cs="Arial"/>
                <w:noProof/>
              </w:rPr>
              <w:t>Procedures</w:t>
            </w:r>
            <w:r w:rsidR="00F34554" w:rsidRPr="00F34554">
              <w:rPr>
                <w:rFonts w:ascii="Arial" w:hAnsi="Arial" w:cs="Arial"/>
                <w:noProof/>
                <w:webHidden/>
              </w:rPr>
              <w:tab/>
            </w:r>
            <w:r w:rsidR="00F34554" w:rsidRPr="00F34554">
              <w:rPr>
                <w:rFonts w:ascii="Arial" w:hAnsi="Arial" w:cs="Arial"/>
                <w:noProof/>
                <w:webHidden/>
              </w:rPr>
              <w:fldChar w:fldCharType="begin"/>
            </w:r>
            <w:r w:rsidR="00F34554" w:rsidRPr="00F34554">
              <w:rPr>
                <w:rFonts w:ascii="Arial" w:hAnsi="Arial" w:cs="Arial"/>
                <w:noProof/>
                <w:webHidden/>
              </w:rPr>
              <w:instrText xml:space="preserve"> PAGEREF _Toc161384042 \h </w:instrText>
            </w:r>
            <w:r w:rsidR="00F34554" w:rsidRPr="00F34554">
              <w:rPr>
                <w:rFonts w:ascii="Arial" w:hAnsi="Arial" w:cs="Arial"/>
                <w:noProof/>
                <w:webHidden/>
              </w:rPr>
            </w:r>
            <w:r w:rsidR="00F34554" w:rsidRPr="00F34554">
              <w:rPr>
                <w:rFonts w:ascii="Arial" w:hAnsi="Arial" w:cs="Arial"/>
                <w:noProof/>
                <w:webHidden/>
              </w:rPr>
              <w:fldChar w:fldCharType="separate"/>
            </w:r>
            <w:r w:rsidR="00F34554" w:rsidRPr="00F34554">
              <w:rPr>
                <w:rFonts w:ascii="Arial" w:hAnsi="Arial" w:cs="Arial"/>
                <w:noProof/>
                <w:webHidden/>
              </w:rPr>
              <w:t>11</w:t>
            </w:r>
            <w:r w:rsidR="00F34554" w:rsidRPr="00F34554">
              <w:rPr>
                <w:rFonts w:ascii="Arial" w:hAnsi="Arial" w:cs="Arial"/>
                <w:noProof/>
                <w:webHidden/>
              </w:rPr>
              <w:fldChar w:fldCharType="end"/>
            </w:r>
          </w:hyperlink>
        </w:p>
        <w:p w14:paraId="1019ECB4" w14:textId="5962203E"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43" w:history="1">
            <w:r w:rsidR="00F34554" w:rsidRPr="00F34554">
              <w:rPr>
                <w:rStyle w:val="Hyperlink"/>
                <w:rFonts w:ascii="Arial" w:hAnsi="Arial" w:cs="Arial"/>
              </w:rPr>
              <w:t>9.</w:t>
            </w:r>
            <w:r w:rsidR="00F34554" w:rsidRPr="00F34554">
              <w:rPr>
                <w:rFonts w:ascii="Arial" w:eastAsiaTheme="minorEastAsia" w:hAnsi="Arial" w:cs="Arial"/>
                <w:b w:val="0"/>
                <w:bCs w:val="0"/>
                <w:kern w:val="2"/>
                <w:sz w:val="22"/>
                <w:szCs w:val="22"/>
                <w:lang w:eastAsia="en-GB"/>
                <w14:ligatures w14:val="standardContextual"/>
              </w:rPr>
              <w:tab/>
            </w:r>
            <w:r w:rsidR="00F34554" w:rsidRPr="00F34554">
              <w:rPr>
                <w:rStyle w:val="Hyperlink"/>
                <w:rFonts w:ascii="Arial" w:hAnsi="Arial" w:cs="Arial"/>
              </w:rPr>
              <w:t>Secretariat and administration</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_Toc161384043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11</w:t>
            </w:r>
            <w:r w:rsidR="00F34554" w:rsidRPr="00F34554">
              <w:rPr>
                <w:rFonts w:ascii="Arial" w:hAnsi="Arial" w:cs="Arial"/>
                <w:webHidden/>
              </w:rPr>
              <w:fldChar w:fldCharType="end"/>
            </w:r>
          </w:hyperlink>
        </w:p>
        <w:p w14:paraId="4D9A6D36" w14:textId="79D94A6A" w:rsidR="00F34554" w:rsidRPr="00F34554" w:rsidRDefault="007A7F30">
          <w:pPr>
            <w:pStyle w:val="TOC1"/>
            <w:rPr>
              <w:rFonts w:ascii="Arial" w:eastAsiaTheme="minorEastAsia" w:hAnsi="Arial" w:cs="Arial"/>
              <w:b w:val="0"/>
              <w:bCs w:val="0"/>
              <w:kern w:val="2"/>
              <w:sz w:val="22"/>
              <w:szCs w:val="22"/>
              <w:lang w:eastAsia="en-GB"/>
              <w14:ligatures w14:val="standardContextual"/>
            </w:rPr>
          </w:pPr>
          <w:hyperlink w:anchor="_Toc161384044" w:history="1">
            <w:r w:rsidR="00F34554" w:rsidRPr="00F34554">
              <w:rPr>
                <w:rStyle w:val="Hyperlink"/>
                <w:rFonts w:ascii="Arial" w:hAnsi="Arial" w:cs="Arial"/>
              </w:rPr>
              <w:t>Appendix 1: Approval History</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_Toc161384044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13</w:t>
            </w:r>
            <w:r w:rsidR="00F34554" w:rsidRPr="00F34554">
              <w:rPr>
                <w:rFonts w:ascii="Arial" w:hAnsi="Arial" w:cs="Arial"/>
                <w:webHidden/>
              </w:rPr>
              <w:fldChar w:fldCharType="end"/>
            </w:r>
          </w:hyperlink>
        </w:p>
        <w:p w14:paraId="385C96D2" w14:textId="67E01629" w:rsidR="00F34554" w:rsidRDefault="007A7F30">
          <w:pPr>
            <w:pStyle w:val="TOC1"/>
            <w:rPr>
              <w:rFonts w:eastAsiaTheme="minorEastAsia" w:cstheme="minorBidi"/>
              <w:b w:val="0"/>
              <w:bCs w:val="0"/>
              <w:kern w:val="2"/>
              <w:sz w:val="22"/>
              <w:szCs w:val="22"/>
              <w:lang w:eastAsia="en-GB"/>
              <w14:ligatures w14:val="standardContextual"/>
            </w:rPr>
          </w:pPr>
          <w:hyperlink w:anchor="_Toc161384045" w:history="1">
            <w:r w:rsidR="00F34554" w:rsidRPr="00F34554">
              <w:rPr>
                <w:rStyle w:val="Hyperlink"/>
                <w:rFonts w:ascii="Arial" w:hAnsi="Arial" w:cs="Arial"/>
              </w:rPr>
              <w:t>Appendix 2: Revision History</w:t>
            </w:r>
            <w:r w:rsidR="00F34554" w:rsidRPr="00F34554">
              <w:rPr>
                <w:rFonts w:ascii="Arial" w:hAnsi="Arial" w:cs="Arial"/>
                <w:webHidden/>
              </w:rPr>
              <w:tab/>
            </w:r>
            <w:r w:rsidR="00F34554" w:rsidRPr="00F34554">
              <w:rPr>
                <w:rFonts w:ascii="Arial" w:hAnsi="Arial" w:cs="Arial"/>
                <w:webHidden/>
              </w:rPr>
              <w:fldChar w:fldCharType="begin"/>
            </w:r>
            <w:r w:rsidR="00F34554" w:rsidRPr="00F34554">
              <w:rPr>
                <w:rFonts w:ascii="Arial" w:hAnsi="Arial" w:cs="Arial"/>
                <w:webHidden/>
              </w:rPr>
              <w:instrText xml:space="preserve"> PAGEREF _Toc161384045 \h </w:instrText>
            </w:r>
            <w:r w:rsidR="00F34554" w:rsidRPr="00F34554">
              <w:rPr>
                <w:rFonts w:ascii="Arial" w:hAnsi="Arial" w:cs="Arial"/>
                <w:webHidden/>
              </w:rPr>
            </w:r>
            <w:r w:rsidR="00F34554" w:rsidRPr="00F34554">
              <w:rPr>
                <w:rFonts w:ascii="Arial" w:hAnsi="Arial" w:cs="Arial"/>
                <w:webHidden/>
              </w:rPr>
              <w:fldChar w:fldCharType="separate"/>
            </w:r>
            <w:r w:rsidR="00F34554" w:rsidRPr="00F34554">
              <w:rPr>
                <w:rFonts w:ascii="Arial" w:hAnsi="Arial" w:cs="Arial"/>
                <w:webHidden/>
              </w:rPr>
              <w:t>13</w:t>
            </w:r>
            <w:r w:rsidR="00F34554" w:rsidRPr="00F34554">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D549F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4CCB6426" w:rsidR="002D270B" w:rsidRPr="007A7F30" w:rsidRDefault="00EC3EB6" w:rsidP="00D549F0">
      <w:pPr>
        <w:pStyle w:val="Heading1"/>
        <w:ind w:left="567" w:hanging="567"/>
        <w:rPr>
          <w:color w:val="auto"/>
          <w:szCs w:val="24"/>
        </w:rPr>
      </w:pPr>
      <w:bookmarkStart w:id="1" w:name="_Toc120720199"/>
      <w:bookmarkStart w:id="2" w:name="_Toc121749261"/>
      <w:bookmarkStart w:id="3" w:name="_Toc161384025"/>
      <w:r w:rsidRPr="007A7F30">
        <w:rPr>
          <w:color w:val="auto"/>
          <w:szCs w:val="24"/>
        </w:rPr>
        <w:lastRenderedPageBreak/>
        <w:t xml:space="preserve">Introduction </w:t>
      </w:r>
      <w:r w:rsidR="00DD26BD" w:rsidRPr="007A7F30">
        <w:rPr>
          <w:color w:val="auto"/>
          <w:szCs w:val="24"/>
        </w:rPr>
        <w:t>and</w:t>
      </w:r>
      <w:r w:rsidRPr="007A7F30">
        <w:rPr>
          <w:color w:val="auto"/>
          <w:szCs w:val="24"/>
        </w:rPr>
        <w:t xml:space="preserve"> E</w:t>
      </w:r>
      <w:r w:rsidR="002D270B" w:rsidRPr="007A7F30">
        <w:rPr>
          <w:color w:val="auto"/>
          <w:szCs w:val="24"/>
        </w:rPr>
        <w:t>stablishment</w:t>
      </w:r>
      <w:bookmarkEnd w:id="1"/>
      <w:bookmarkEnd w:id="2"/>
      <w:bookmarkEnd w:id="3"/>
    </w:p>
    <w:p w14:paraId="0FCD18D6" w14:textId="64F6B5D3" w:rsidR="00701743" w:rsidRDefault="002D270B" w:rsidP="009561EB">
      <w:pPr>
        <w:pStyle w:val="Indentedparagraph"/>
        <w:numPr>
          <w:ilvl w:val="1"/>
          <w:numId w:val="9"/>
        </w:numPr>
        <w:ind w:hanging="861"/>
        <w:rPr>
          <w:rFonts w:cs="Arial"/>
          <w:sz w:val="24"/>
          <w:szCs w:val="24"/>
        </w:rPr>
      </w:pPr>
      <w:r w:rsidRPr="00D549F0">
        <w:rPr>
          <w:rFonts w:cs="Arial"/>
          <w:sz w:val="24"/>
          <w:szCs w:val="24"/>
        </w:rPr>
        <w:t xml:space="preserve">The </w:t>
      </w:r>
      <w:r w:rsidR="00EC3EB6">
        <w:rPr>
          <w:rFonts w:cs="Arial"/>
          <w:sz w:val="24"/>
          <w:szCs w:val="24"/>
        </w:rPr>
        <w:t>County Durham Care Partnership Executive</w:t>
      </w:r>
      <w:r w:rsidR="00427F1B">
        <w:rPr>
          <w:rFonts w:cs="Arial"/>
          <w:sz w:val="24"/>
          <w:szCs w:val="24"/>
        </w:rPr>
        <w:t xml:space="preserve"> (</w:t>
      </w:r>
      <w:proofErr w:type="spellStart"/>
      <w:r w:rsidR="00427F1B">
        <w:rPr>
          <w:rFonts w:cs="Arial"/>
          <w:sz w:val="24"/>
          <w:szCs w:val="24"/>
        </w:rPr>
        <w:t>CDCPE</w:t>
      </w:r>
      <w:proofErr w:type="spellEnd"/>
      <w:r w:rsidR="00427F1B">
        <w:rPr>
          <w:rFonts w:cs="Arial"/>
          <w:sz w:val="24"/>
          <w:szCs w:val="24"/>
        </w:rPr>
        <w:t>)</w:t>
      </w:r>
      <w:r w:rsidRPr="00D549F0">
        <w:rPr>
          <w:rFonts w:cs="Arial"/>
          <w:sz w:val="24"/>
          <w:szCs w:val="24"/>
        </w:rPr>
        <w:t xml:space="preserve"> </w:t>
      </w:r>
      <w:r w:rsidR="00701743">
        <w:rPr>
          <w:rFonts w:cs="Arial"/>
          <w:sz w:val="24"/>
          <w:szCs w:val="24"/>
        </w:rPr>
        <w:t xml:space="preserve">has been established to support organisations to deliver </w:t>
      </w:r>
      <w:r w:rsidR="00DD26BD">
        <w:rPr>
          <w:rFonts w:cs="Arial"/>
          <w:sz w:val="24"/>
          <w:szCs w:val="24"/>
        </w:rPr>
        <w:t>the Partnership's</w:t>
      </w:r>
      <w:r w:rsidR="00701743">
        <w:rPr>
          <w:rFonts w:cs="Arial"/>
          <w:sz w:val="24"/>
          <w:szCs w:val="24"/>
        </w:rPr>
        <w:t xml:space="preserve"> shared vision which is </w:t>
      </w:r>
      <w:r w:rsidR="00701743" w:rsidRPr="00DD26BD">
        <w:rPr>
          <w:rFonts w:cs="Arial"/>
          <w:i/>
          <w:iCs/>
          <w:sz w:val="24"/>
          <w:szCs w:val="24"/>
        </w:rPr>
        <w:t>'To bring together Health</w:t>
      </w:r>
      <w:r w:rsidR="00DD26BD" w:rsidRPr="00DD26BD">
        <w:rPr>
          <w:rFonts w:cs="Arial"/>
          <w:i/>
          <w:iCs/>
          <w:sz w:val="24"/>
          <w:szCs w:val="24"/>
        </w:rPr>
        <w:t xml:space="preserve"> and</w:t>
      </w:r>
      <w:r w:rsidR="00701743" w:rsidRPr="00DD26BD">
        <w:rPr>
          <w:rFonts w:cs="Arial"/>
          <w:i/>
          <w:iCs/>
          <w:sz w:val="24"/>
          <w:szCs w:val="24"/>
        </w:rPr>
        <w:t xml:space="preserve"> Social Care and Voluntary Organisations to achieve </w:t>
      </w:r>
      <w:r w:rsidR="00DD26BD" w:rsidRPr="00DD26BD">
        <w:rPr>
          <w:rFonts w:cs="Arial"/>
          <w:i/>
          <w:iCs/>
          <w:sz w:val="24"/>
          <w:szCs w:val="24"/>
        </w:rPr>
        <w:t>improved</w:t>
      </w:r>
      <w:r w:rsidR="00701743" w:rsidRPr="00DD26BD">
        <w:rPr>
          <w:rFonts w:cs="Arial"/>
          <w:i/>
          <w:iCs/>
          <w:sz w:val="24"/>
          <w:szCs w:val="24"/>
        </w:rPr>
        <w:t xml:space="preserve"> health and wellbeing for the people of County Durham</w:t>
      </w:r>
      <w:r w:rsidR="00DD26BD">
        <w:rPr>
          <w:rFonts w:cs="Arial"/>
          <w:sz w:val="24"/>
          <w:szCs w:val="24"/>
        </w:rPr>
        <w:t>.</w:t>
      </w:r>
      <w:r w:rsidR="00701743">
        <w:rPr>
          <w:rFonts w:cs="Arial"/>
          <w:sz w:val="24"/>
          <w:szCs w:val="24"/>
        </w:rPr>
        <w:t>'. The ethos of the County Durham Care Partnership is set out in a Memorandum of Understanding.</w:t>
      </w:r>
    </w:p>
    <w:p w14:paraId="5B808509" w14:textId="6A592056" w:rsidR="002D270B" w:rsidRDefault="00701743" w:rsidP="00701743">
      <w:pPr>
        <w:pStyle w:val="Indentedparagraph"/>
        <w:ind w:left="1276"/>
        <w:rPr>
          <w:rFonts w:cs="Arial"/>
          <w:sz w:val="24"/>
          <w:szCs w:val="24"/>
        </w:rPr>
      </w:pPr>
      <w:r>
        <w:rPr>
          <w:rFonts w:cs="Arial"/>
          <w:sz w:val="24"/>
          <w:szCs w:val="24"/>
        </w:rPr>
        <w:t xml:space="preserve">The </w:t>
      </w:r>
      <w:proofErr w:type="spellStart"/>
      <w:r>
        <w:rPr>
          <w:rFonts w:cs="Arial"/>
          <w:sz w:val="24"/>
          <w:szCs w:val="24"/>
        </w:rPr>
        <w:t>CDCPE</w:t>
      </w:r>
      <w:proofErr w:type="spellEnd"/>
      <w:r>
        <w:rPr>
          <w:rFonts w:cs="Arial"/>
          <w:sz w:val="24"/>
          <w:szCs w:val="24"/>
        </w:rPr>
        <w:t xml:space="preserve"> </w:t>
      </w:r>
      <w:r w:rsidR="002D270B" w:rsidRPr="00D549F0">
        <w:rPr>
          <w:rFonts w:cs="Arial"/>
          <w:sz w:val="24"/>
          <w:szCs w:val="24"/>
        </w:rPr>
        <w:t xml:space="preserve">is </w:t>
      </w:r>
      <w:r w:rsidR="00EC3EB6">
        <w:rPr>
          <w:rFonts w:cs="Arial"/>
          <w:sz w:val="24"/>
          <w:szCs w:val="24"/>
        </w:rPr>
        <w:t xml:space="preserve">also </w:t>
      </w:r>
      <w:r w:rsidR="00951213" w:rsidRPr="00D549F0">
        <w:rPr>
          <w:rFonts w:cs="Arial"/>
          <w:sz w:val="24"/>
          <w:szCs w:val="24"/>
        </w:rPr>
        <w:t xml:space="preserve">a </w:t>
      </w:r>
      <w:r w:rsidR="00923605">
        <w:rPr>
          <w:rFonts w:cs="Arial"/>
          <w:sz w:val="24"/>
          <w:szCs w:val="24"/>
        </w:rPr>
        <w:t>Place (</w:t>
      </w:r>
      <w:r w:rsidR="00A71955" w:rsidRPr="00D549F0">
        <w:rPr>
          <w:rFonts w:cs="Arial"/>
          <w:sz w:val="24"/>
          <w:szCs w:val="24"/>
        </w:rPr>
        <w:t>S</w:t>
      </w:r>
      <w:r w:rsidR="00951213" w:rsidRPr="00D549F0">
        <w:rPr>
          <w:rFonts w:cs="Arial"/>
          <w:sz w:val="24"/>
          <w:szCs w:val="24"/>
        </w:rPr>
        <w:t>ub</w:t>
      </w:r>
      <w:r w:rsidR="00923605">
        <w:rPr>
          <w:rFonts w:cs="Arial"/>
          <w:sz w:val="24"/>
          <w:szCs w:val="24"/>
        </w:rPr>
        <w:t>) C</w:t>
      </w:r>
      <w:r w:rsidR="00951213" w:rsidRPr="00D549F0">
        <w:rPr>
          <w:rFonts w:cs="Arial"/>
          <w:sz w:val="24"/>
          <w:szCs w:val="24"/>
        </w:rPr>
        <w:t xml:space="preserve">ommittee of the North East and North Cumbria </w:t>
      </w:r>
      <w:r w:rsidR="009D3D56">
        <w:rPr>
          <w:rFonts w:cs="Arial"/>
          <w:sz w:val="24"/>
          <w:szCs w:val="24"/>
        </w:rPr>
        <w:t xml:space="preserve">(NENC) </w:t>
      </w:r>
      <w:r w:rsidR="00951213" w:rsidRPr="00D549F0">
        <w:rPr>
          <w:rFonts w:cs="Arial"/>
          <w:sz w:val="24"/>
          <w:szCs w:val="24"/>
        </w:rPr>
        <w:t>I</w:t>
      </w:r>
      <w:r w:rsidR="00A71955" w:rsidRPr="00D549F0">
        <w:rPr>
          <w:rFonts w:cs="Arial"/>
          <w:sz w:val="24"/>
          <w:szCs w:val="24"/>
        </w:rPr>
        <w:t>ntegrated Care Board (the ICB)</w:t>
      </w:r>
      <w:r w:rsidR="00951213" w:rsidRPr="00D549F0">
        <w:rPr>
          <w:rFonts w:cs="Arial"/>
          <w:sz w:val="24"/>
          <w:szCs w:val="24"/>
        </w:rPr>
        <w:t xml:space="preserve"> Executive Committee </w:t>
      </w:r>
      <w:r w:rsidR="002D270B" w:rsidRPr="00D549F0">
        <w:rPr>
          <w:rFonts w:cs="Arial"/>
          <w:sz w:val="24"/>
          <w:szCs w:val="24"/>
        </w:rPr>
        <w:t>in accordance with the</w:t>
      </w:r>
      <w:r w:rsidR="000E3BA7" w:rsidRPr="00D549F0">
        <w:rPr>
          <w:rFonts w:cs="Arial"/>
          <w:sz w:val="24"/>
          <w:szCs w:val="24"/>
        </w:rPr>
        <w:t xml:space="preserve"> </w:t>
      </w:r>
      <w:r w:rsidR="00317A11" w:rsidRPr="00D549F0">
        <w:rPr>
          <w:rFonts w:cs="Arial"/>
          <w:sz w:val="24"/>
          <w:szCs w:val="24"/>
        </w:rPr>
        <w:t>ICB</w:t>
      </w:r>
      <w:r w:rsidR="002D270B" w:rsidRPr="00D549F0">
        <w:rPr>
          <w:rFonts w:cs="Arial"/>
          <w:sz w:val="24"/>
          <w:szCs w:val="24"/>
        </w:rPr>
        <w:t>’</w:t>
      </w:r>
      <w:r w:rsidR="000E3BA7" w:rsidRPr="00D549F0">
        <w:rPr>
          <w:rFonts w:cs="Arial"/>
          <w:sz w:val="24"/>
          <w:szCs w:val="24"/>
        </w:rPr>
        <w:t>s</w:t>
      </w:r>
      <w:r w:rsidR="001D5F1D" w:rsidRPr="00D549F0">
        <w:rPr>
          <w:rFonts w:cs="Arial"/>
          <w:sz w:val="24"/>
          <w:szCs w:val="24"/>
        </w:rPr>
        <w:t xml:space="preserve"> </w:t>
      </w:r>
      <w:r w:rsidR="008E5552" w:rsidRPr="00D549F0">
        <w:rPr>
          <w:rFonts w:cs="Arial"/>
          <w:sz w:val="24"/>
          <w:szCs w:val="24"/>
        </w:rPr>
        <w:t>C</w:t>
      </w:r>
      <w:r w:rsidR="001D5F1D" w:rsidRPr="00D549F0">
        <w:rPr>
          <w:rFonts w:cs="Arial"/>
          <w:sz w:val="24"/>
          <w:szCs w:val="24"/>
        </w:rPr>
        <w:t xml:space="preserve">onstitution, </w:t>
      </w:r>
      <w:r w:rsidR="008E5552" w:rsidRPr="00D549F0">
        <w:rPr>
          <w:rFonts w:cs="Arial"/>
          <w:sz w:val="24"/>
          <w:szCs w:val="24"/>
        </w:rPr>
        <w:t>F</w:t>
      </w:r>
      <w:r w:rsidR="001D5F1D" w:rsidRPr="00D549F0">
        <w:rPr>
          <w:rFonts w:cs="Arial"/>
          <w:sz w:val="24"/>
          <w:szCs w:val="24"/>
        </w:rPr>
        <w:t xml:space="preserve">unctions and </w:t>
      </w:r>
      <w:r w:rsidR="008E5552" w:rsidRPr="00D549F0">
        <w:rPr>
          <w:rFonts w:cs="Arial"/>
          <w:sz w:val="24"/>
          <w:szCs w:val="24"/>
        </w:rPr>
        <w:t>D</w:t>
      </w:r>
      <w:r w:rsidR="001D5F1D" w:rsidRPr="00D549F0">
        <w:rPr>
          <w:rFonts w:cs="Arial"/>
          <w:sz w:val="24"/>
          <w:szCs w:val="24"/>
        </w:rPr>
        <w:t xml:space="preserve">ecisions </w:t>
      </w:r>
      <w:r w:rsidR="008E5552" w:rsidRPr="00D549F0">
        <w:rPr>
          <w:rFonts w:cs="Arial"/>
          <w:sz w:val="24"/>
          <w:szCs w:val="24"/>
        </w:rPr>
        <w:t>M</w:t>
      </w:r>
      <w:r w:rsidR="001D5F1D" w:rsidRPr="00D549F0">
        <w:rPr>
          <w:rFonts w:cs="Arial"/>
          <w:sz w:val="24"/>
          <w:szCs w:val="24"/>
        </w:rPr>
        <w:t xml:space="preserve">ap, and </w:t>
      </w:r>
      <w:r w:rsidR="008E5552" w:rsidRPr="00D549F0">
        <w:rPr>
          <w:rFonts w:cs="Arial"/>
          <w:sz w:val="24"/>
          <w:szCs w:val="24"/>
        </w:rPr>
        <w:t>S</w:t>
      </w:r>
      <w:r w:rsidR="002D270B" w:rsidRPr="00D549F0">
        <w:rPr>
          <w:rFonts w:cs="Arial"/>
          <w:sz w:val="24"/>
          <w:szCs w:val="24"/>
        </w:rPr>
        <w:t xml:space="preserve">cheme of </w:t>
      </w:r>
      <w:r w:rsidR="008E5552" w:rsidRPr="00D549F0">
        <w:rPr>
          <w:rFonts w:cs="Arial"/>
          <w:sz w:val="24"/>
          <w:szCs w:val="24"/>
        </w:rPr>
        <w:t>R</w:t>
      </w:r>
      <w:r w:rsidR="002D270B" w:rsidRPr="00D549F0">
        <w:rPr>
          <w:rFonts w:cs="Arial"/>
          <w:sz w:val="24"/>
          <w:szCs w:val="24"/>
        </w:rPr>
        <w:t xml:space="preserve">eservation and </w:t>
      </w:r>
      <w:r w:rsidR="008E5552" w:rsidRPr="00D549F0">
        <w:rPr>
          <w:rFonts w:cs="Arial"/>
          <w:sz w:val="24"/>
          <w:szCs w:val="24"/>
        </w:rPr>
        <w:t>D</w:t>
      </w:r>
      <w:r w:rsidR="002D270B" w:rsidRPr="00D549F0">
        <w:rPr>
          <w:rFonts w:cs="Arial"/>
          <w:sz w:val="24"/>
          <w:szCs w:val="24"/>
        </w:rPr>
        <w:t>elegation (</w:t>
      </w:r>
      <w:proofErr w:type="spellStart"/>
      <w:r w:rsidR="002D270B" w:rsidRPr="00D549F0">
        <w:rPr>
          <w:rFonts w:cs="Arial"/>
          <w:sz w:val="24"/>
          <w:szCs w:val="24"/>
        </w:rPr>
        <w:t>SoRD</w:t>
      </w:r>
      <w:proofErr w:type="spellEnd"/>
      <w:r w:rsidR="002D270B" w:rsidRPr="00D549F0">
        <w:rPr>
          <w:rFonts w:cs="Arial"/>
          <w:sz w:val="24"/>
          <w:szCs w:val="24"/>
        </w:rPr>
        <w:t>)</w:t>
      </w:r>
      <w:r w:rsidR="001D5F1D" w:rsidRPr="00D549F0">
        <w:rPr>
          <w:rFonts w:cs="Arial"/>
          <w:sz w:val="24"/>
          <w:szCs w:val="24"/>
        </w:rPr>
        <w:t>.</w:t>
      </w:r>
    </w:p>
    <w:p w14:paraId="14158C12" w14:textId="73F007B4" w:rsidR="00DD26BD" w:rsidRPr="00DD26BD" w:rsidRDefault="00701743" w:rsidP="00DD26BD">
      <w:pPr>
        <w:pStyle w:val="Indentedparagraph"/>
        <w:numPr>
          <w:ilvl w:val="1"/>
          <w:numId w:val="9"/>
        </w:numPr>
        <w:ind w:hanging="861"/>
        <w:rPr>
          <w:rFonts w:cs="Arial"/>
          <w:sz w:val="24"/>
          <w:szCs w:val="24"/>
        </w:rPr>
      </w:pPr>
      <w:proofErr w:type="spellStart"/>
      <w:r>
        <w:rPr>
          <w:rFonts w:cs="Arial"/>
          <w:sz w:val="24"/>
          <w:szCs w:val="24"/>
        </w:rPr>
        <w:t>CDCPE</w:t>
      </w:r>
      <w:proofErr w:type="spellEnd"/>
      <w:r>
        <w:rPr>
          <w:rFonts w:cs="Arial"/>
          <w:sz w:val="24"/>
          <w:szCs w:val="24"/>
        </w:rPr>
        <w:t xml:space="preserve"> includes organisations working in </w:t>
      </w:r>
      <w:r w:rsidR="00923605">
        <w:rPr>
          <w:rFonts w:cs="Arial"/>
          <w:sz w:val="24"/>
          <w:szCs w:val="24"/>
        </w:rPr>
        <w:t>h</w:t>
      </w:r>
      <w:r>
        <w:rPr>
          <w:rFonts w:cs="Arial"/>
          <w:sz w:val="24"/>
          <w:szCs w:val="24"/>
        </w:rPr>
        <w:t xml:space="preserve">ealth </w:t>
      </w:r>
      <w:r w:rsidR="00DD26BD">
        <w:rPr>
          <w:rFonts w:cs="Arial"/>
          <w:sz w:val="24"/>
          <w:szCs w:val="24"/>
        </w:rPr>
        <w:t>and</w:t>
      </w:r>
      <w:r>
        <w:rPr>
          <w:rFonts w:cs="Arial"/>
          <w:sz w:val="24"/>
          <w:szCs w:val="24"/>
        </w:rPr>
        <w:t xml:space="preserve"> </w:t>
      </w:r>
      <w:r w:rsidR="00923605">
        <w:rPr>
          <w:rFonts w:cs="Arial"/>
          <w:sz w:val="24"/>
          <w:szCs w:val="24"/>
        </w:rPr>
        <w:t>s</w:t>
      </w:r>
      <w:r>
        <w:rPr>
          <w:rFonts w:cs="Arial"/>
          <w:sz w:val="24"/>
          <w:szCs w:val="24"/>
        </w:rPr>
        <w:t xml:space="preserve">ocial </w:t>
      </w:r>
      <w:r w:rsidR="00923605">
        <w:rPr>
          <w:rFonts w:cs="Arial"/>
          <w:sz w:val="24"/>
          <w:szCs w:val="24"/>
        </w:rPr>
        <w:t>c</w:t>
      </w:r>
      <w:r>
        <w:rPr>
          <w:rFonts w:cs="Arial"/>
          <w:sz w:val="24"/>
          <w:szCs w:val="24"/>
        </w:rPr>
        <w:t xml:space="preserve">are. The membership of </w:t>
      </w:r>
      <w:proofErr w:type="spellStart"/>
      <w:r>
        <w:rPr>
          <w:rFonts w:cs="Arial"/>
          <w:sz w:val="24"/>
          <w:szCs w:val="24"/>
        </w:rPr>
        <w:t>CDCPE</w:t>
      </w:r>
      <w:proofErr w:type="spellEnd"/>
      <w:r>
        <w:rPr>
          <w:rFonts w:cs="Arial"/>
          <w:sz w:val="24"/>
          <w:szCs w:val="24"/>
        </w:rPr>
        <w:t xml:space="preserve"> is</w:t>
      </w:r>
      <w:r w:rsidR="00DD26BD">
        <w:rPr>
          <w:rFonts w:cs="Arial"/>
          <w:sz w:val="24"/>
          <w:szCs w:val="24"/>
        </w:rPr>
        <w:t>:</w:t>
      </w:r>
      <w:r>
        <w:rPr>
          <w:rFonts w:cs="Arial"/>
          <w:sz w:val="24"/>
          <w:szCs w:val="24"/>
        </w:rPr>
        <w:t xml:space="preserve"> </w:t>
      </w:r>
    </w:p>
    <w:p w14:paraId="08284CC5" w14:textId="77777777"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North East and North Cumbria Integrated Care Board (ICB)</w:t>
      </w:r>
    </w:p>
    <w:p w14:paraId="0D15D7BE" w14:textId="77777777"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Durham County Council (DCC)</w:t>
      </w:r>
    </w:p>
    <w:p w14:paraId="1A025404" w14:textId="77777777"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County Durham and Darlington NHS Foundation Trust (</w:t>
      </w:r>
      <w:proofErr w:type="spellStart"/>
      <w:r w:rsidRPr="00E17B92">
        <w:rPr>
          <w:rFonts w:cs="Arial"/>
          <w:sz w:val="24"/>
          <w:szCs w:val="24"/>
        </w:rPr>
        <w:t>CDDFT</w:t>
      </w:r>
      <w:proofErr w:type="spellEnd"/>
      <w:r w:rsidRPr="00E17B92">
        <w:rPr>
          <w:rFonts w:cs="Arial"/>
          <w:sz w:val="24"/>
          <w:szCs w:val="24"/>
        </w:rPr>
        <w:t>)</w:t>
      </w:r>
    </w:p>
    <w:p w14:paraId="665DD593" w14:textId="77777777"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 xml:space="preserve">Tees, </w:t>
      </w:r>
      <w:proofErr w:type="spellStart"/>
      <w:r w:rsidRPr="00E17B92">
        <w:rPr>
          <w:rFonts w:cs="Arial"/>
          <w:sz w:val="24"/>
          <w:szCs w:val="24"/>
        </w:rPr>
        <w:t>Esk</w:t>
      </w:r>
      <w:proofErr w:type="spellEnd"/>
      <w:r w:rsidRPr="00E17B92">
        <w:rPr>
          <w:rFonts w:cs="Arial"/>
          <w:sz w:val="24"/>
          <w:szCs w:val="24"/>
        </w:rPr>
        <w:t xml:space="preserve"> and Wear Valleys NHS Foundation Trust (</w:t>
      </w:r>
      <w:proofErr w:type="spellStart"/>
      <w:r w:rsidRPr="00E17B92">
        <w:rPr>
          <w:rFonts w:cs="Arial"/>
          <w:sz w:val="24"/>
          <w:szCs w:val="24"/>
        </w:rPr>
        <w:t>TEWV</w:t>
      </w:r>
      <w:proofErr w:type="spellEnd"/>
      <w:r w:rsidRPr="00E17B92">
        <w:rPr>
          <w:rFonts w:cs="Arial"/>
          <w:sz w:val="24"/>
          <w:szCs w:val="24"/>
        </w:rPr>
        <w:t>)</w:t>
      </w:r>
    </w:p>
    <w:p w14:paraId="38D7441E" w14:textId="77777777"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Harrogate and District NHS Foundation Trust (</w:t>
      </w:r>
      <w:proofErr w:type="spellStart"/>
      <w:r w:rsidRPr="00E17B92">
        <w:rPr>
          <w:rFonts w:cs="Arial"/>
          <w:sz w:val="24"/>
          <w:szCs w:val="24"/>
        </w:rPr>
        <w:t>HDFT</w:t>
      </w:r>
      <w:proofErr w:type="spellEnd"/>
      <w:r w:rsidRPr="00E17B92">
        <w:rPr>
          <w:rFonts w:cs="Arial"/>
          <w:sz w:val="24"/>
          <w:szCs w:val="24"/>
        </w:rPr>
        <w:t>)</w:t>
      </w:r>
    </w:p>
    <w:p w14:paraId="355CF2F7" w14:textId="71452655"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 xml:space="preserve">Primary Care Networks </w:t>
      </w:r>
      <w:r w:rsidR="00DD26BD">
        <w:rPr>
          <w:rFonts w:cs="Arial"/>
          <w:sz w:val="24"/>
          <w:szCs w:val="24"/>
        </w:rPr>
        <w:t>(</w:t>
      </w:r>
      <w:proofErr w:type="spellStart"/>
      <w:r w:rsidR="00DD26BD">
        <w:rPr>
          <w:rFonts w:cs="Arial"/>
          <w:sz w:val="24"/>
          <w:szCs w:val="24"/>
        </w:rPr>
        <w:t>PCNs</w:t>
      </w:r>
      <w:proofErr w:type="spellEnd"/>
      <w:r w:rsidR="00DD26BD">
        <w:rPr>
          <w:rFonts w:cs="Arial"/>
          <w:sz w:val="24"/>
          <w:szCs w:val="24"/>
        </w:rPr>
        <w:t xml:space="preserve">) </w:t>
      </w:r>
      <w:r w:rsidRPr="00E17B92">
        <w:rPr>
          <w:rFonts w:cs="Arial"/>
          <w:sz w:val="24"/>
          <w:szCs w:val="24"/>
        </w:rPr>
        <w:t>in County Durham</w:t>
      </w:r>
    </w:p>
    <w:p w14:paraId="49E1ACD2" w14:textId="77777777" w:rsidR="00E17B92" w:rsidRPr="00E17B92" w:rsidRDefault="00E17B92" w:rsidP="00DD26BD">
      <w:pPr>
        <w:pStyle w:val="Indentedparagraph"/>
        <w:numPr>
          <w:ilvl w:val="0"/>
          <w:numId w:val="12"/>
        </w:numPr>
        <w:spacing w:before="0" w:after="0"/>
        <w:ind w:left="1701" w:hanging="425"/>
        <w:rPr>
          <w:rFonts w:cs="Arial"/>
          <w:sz w:val="24"/>
          <w:szCs w:val="24"/>
        </w:rPr>
      </w:pPr>
      <w:r w:rsidRPr="00E17B92">
        <w:rPr>
          <w:rFonts w:cs="Arial"/>
          <w:sz w:val="24"/>
          <w:szCs w:val="24"/>
        </w:rPr>
        <w:t>Durham Community Action</w:t>
      </w:r>
    </w:p>
    <w:p w14:paraId="71AFCBE1" w14:textId="77777777" w:rsidR="00E17B92" w:rsidRPr="00E17B92" w:rsidRDefault="00E17B92" w:rsidP="00DD26BD">
      <w:pPr>
        <w:pStyle w:val="Indentedparagraph"/>
        <w:numPr>
          <w:ilvl w:val="0"/>
          <w:numId w:val="12"/>
        </w:numPr>
        <w:spacing w:before="0" w:after="0"/>
        <w:ind w:left="1701" w:hanging="425"/>
        <w:rPr>
          <w:rFonts w:cs="Arial"/>
          <w:sz w:val="24"/>
          <w:szCs w:val="24"/>
        </w:rPr>
      </w:pPr>
      <w:proofErr w:type="spellStart"/>
      <w:r w:rsidRPr="00E17B92">
        <w:rPr>
          <w:rFonts w:cs="Arial"/>
          <w:sz w:val="24"/>
          <w:szCs w:val="24"/>
        </w:rPr>
        <w:t>HealthWatch</w:t>
      </w:r>
      <w:proofErr w:type="spellEnd"/>
    </w:p>
    <w:p w14:paraId="002D5D8B" w14:textId="602E1684" w:rsidR="00E17B92" w:rsidRPr="00E17B92" w:rsidRDefault="001459BB" w:rsidP="00DD26BD">
      <w:pPr>
        <w:pStyle w:val="Indentedparagraph"/>
        <w:numPr>
          <w:ilvl w:val="0"/>
          <w:numId w:val="12"/>
        </w:numPr>
        <w:spacing w:before="0" w:after="0"/>
        <w:ind w:left="1701" w:hanging="425"/>
        <w:rPr>
          <w:rFonts w:cs="Arial"/>
          <w:sz w:val="24"/>
          <w:szCs w:val="24"/>
        </w:rPr>
      </w:pPr>
      <w:r>
        <w:rPr>
          <w:rFonts w:cs="Arial"/>
          <w:sz w:val="24"/>
          <w:szCs w:val="24"/>
        </w:rPr>
        <w:t>Durham U</w:t>
      </w:r>
      <w:r w:rsidR="00E17B92" w:rsidRPr="00E17B92">
        <w:rPr>
          <w:rFonts w:cs="Arial"/>
          <w:sz w:val="24"/>
          <w:szCs w:val="24"/>
        </w:rPr>
        <w:t xml:space="preserve">niversity </w:t>
      </w:r>
    </w:p>
    <w:p w14:paraId="2248EABD" w14:textId="77777777" w:rsidR="00D549F0" w:rsidRPr="00D549F0" w:rsidRDefault="00D549F0" w:rsidP="002D270B">
      <w:pPr>
        <w:pStyle w:val="Indentedparagraph"/>
        <w:rPr>
          <w:rFonts w:cs="Arial"/>
          <w:sz w:val="24"/>
          <w:szCs w:val="24"/>
        </w:rPr>
      </w:pPr>
    </w:p>
    <w:p w14:paraId="6C7C8288" w14:textId="705C8B22" w:rsidR="002D270B" w:rsidRPr="007A7F30" w:rsidRDefault="002D270B" w:rsidP="00D549F0">
      <w:pPr>
        <w:pStyle w:val="Heading1"/>
        <w:ind w:left="567" w:hanging="567"/>
        <w:rPr>
          <w:color w:val="auto"/>
        </w:rPr>
      </w:pPr>
      <w:bookmarkStart w:id="4" w:name="_Toc120720200"/>
      <w:bookmarkStart w:id="5" w:name="_Toc121749262"/>
      <w:bookmarkStart w:id="6" w:name="_Toc161384026"/>
      <w:r w:rsidRPr="007A7F30">
        <w:rPr>
          <w:color w:val="auto"/>
        </w:rPr>
        <w:t>Terms of Reference:</w:t>
      </w:r>
      <w:bookmarkEnd w:id="4"/>
      <w:bookmarkEnd w:id="5"/>
      <w:bookmarkEnd w:id="6"/>
      <w:r w:rsidRPr="007A7F30">
        <w:rPr>
          <w:color w:val="auto"/>
        </w:rPr>
        <w:t xml:space="preserve"> </w:t>
      </w:r>
    </w:p>
    <w:p w14:paraId="5C653580" w14:textId="77777777" w:rsidR="00EC3EB6" w:rsidRPr="00EC3EB6" w:rsidRDefault="00EC3EB6" w:rsidP="00427F1B">
      <w:pPr>
        <w:pStyle w:val="ListParagraph"/>
        <w:numPr>
          <w:ilvl w:val="0"/>
          <w:numId w:val="6"/>
        </w:numPr>
        <w:spacing w:before="120" w:after="120"/>
        <w:contextualSpacing w:val="0"/>
        <w:rPr>
          <w:rFonts w:ascii="Arial" w:hAnsi="Arial" w:cs="Arial"/>
          <w:b/>
          <w:bCs/>
          <w:vanish/>
          <w:color w:val="1A1918" w:themeColor="text1"/>
          <w:sz w:val="24"/>
          <w:szCs w:val="24"/>
        </w:rPr>
      </w:pPr>
    </w:p>
    <w:p w14:paraId="05F19B5E" w14:textId="77777777" w:rsidR="00EC3EB6" w:rsidRPr="00EC3EB6" w:rsidRDefault="00EC3EB6" w:rsidP="00427F1B">
      <w:pPr>
        <w:pStyle w:val="ListParagraph"/>
        <w:numPr>
          <w:ilvl w:val="0"/>
          <w:numId w:val="6"/>
        </w:numPr>
        <w:spacing w:before="120" w:after="120"/>
        <w:contextualSpacing w:val="0"/>
        <w:rPr>
          <w:rFonts w:ascii="Arial" w:hAnsi="Arial" w:cs="Arial"/>
          <w:b/>
          <w:bCs/>
          <w:vanish/>
          <w:color w:val="1A1918" w:themeColor="text1"/>
          <w:sz w:val="24"/>
          <w:szCs w:val="24"/>
        </w:rPr>
      </w:pPr>
    </w:p>
    <w:p w14:paraId="7FA89A8E" w14:textId="31C24C30" w:rsidR="002D270B" w:rsidRPr="00D549F0" w:rsidRDefault="002D270B" w:rsidP="009561EB">
      <w:pPr>
        <w:pStyle w:val="Indentedparagraph"/>
        <w:numPr>
          <w:ilvl w:val="1"/>
          <w:numId w:val="6"/>
        </w:numPr>
        <w:ind w:left="1134" w:hanging="708"/>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EC3EB6">
        <w:rPr>
          <w:rFonts w:cs="Arial"/>
          <w:sz w:val="24"/>
          <w:szCs w:val="24"/>
        </w:rPr>
        <w:t>r</w:t>
      </w:r>
      <w:r w:rsidRPr="00D549F0">
        <w:rPr>
          <w:rFonts w:cs="Arial"/>
          <w:sz w:val="24"/>
          <w:szCs w:val="24"/>
        </w:rPr>
        <w:t xml:space="preserve">eference are </w:t>
      </w:r>
      <w:r w:rsidR="00EC3EB6">
        <w:rPr>
          <w:rFonts w:cs="Arial"/>
          <w:sz w:val="24"/>
          <w:szCs w:val="24"/>
        </w:rPr>
        <w:t>based on the ICB's standard document and agreed by the partners</w:t>
      </w:r>
      <w:r w:rsidR="00951213" w:rsidRPr="00D549F0">
        <w:rPr>
          <w:rFonts w:cs="Arial"/>
          <w:sz w:val="24"/>
          <w:szCs w:val="24"/>
        </w:rPr>
        <w:t>.</w:t>
      </w:r>
    </w:p>
    <w:p w14:paraId="023E433C" w14:textId="0F3E10A0" w:rsidR="002D270B" w:rsidRPr="00D549F0" w:rsidRDefault="002D270B" w:rsidP="009561EB">
      <w:pPr>
        <w:pStyle w:val="Indentedparagraph"/>
        <w:numPr>
          <w:ilvl w:val="1"/>
          <w:numId w:val="6"/>
        </w:numPr>
        <w:ind w:left="1134" w:hanging="708"/>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 xml:space="preserve">Constitution and </w:t>
      </w:r>
      <w:proofErr w:type="spellStart"/>
      <w:r w:rsidRPr="00D549F0">
        <w:rPr>
          <w:rFonts w:cs="Arial"/>
          <w:sz w:val="24"/>
          <w:szCs w:val="24"/>
        </w:rPr>
        <w:t>SoRD</w:t>
      </w:r>
      <w:proofErr w:type="spellEnd"/>
      <w:r w:rsidR="00EC3EB6">
        <w:rPr>
          <w:rFonts w:cs="Arial"/>
          <w:sz w:val="24"/>
          <w:szCs w:val="24"/>
        </w:rPr>
        <w:t xml:space="preserve"> and the agreement of the partners</w:t>
      </w:r>
      <w:r w:rsidRPr="00D549F0">
        <w:rPr>
          <w:rFonts w:cs="Arial"/>
          <w:sz w:val="24"/>
          <w:szCs w:val="24"/>
        </w:rPr>
        <w:t>.</w:t>
      </w:r>
    </w:p>
    <w:p w14:paraId="29A5FBD6" w14:textId="7665A5B4" w:rsidR="002D270B" w:rsidRDefault="002D270B" w:rsidP="009561EB">
      <w:pPr>
        <w:pStyle w:val="Indentedparagraph"/>
        <w:numPr>
          <w:ilvl w:val="1"/>
          <w:numId w:val="6"/>
        </w:numPr>
        <w:ind w:left="1134" w:hanging="708"/>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2D270B">
      <w:pPr>
        <w:pStyle w:val="Indentedparagraph"/>
        <w:rPr>
          <w:rFonts w:cs="Arial"/>
          <w:sz w:val="24"/>
          <w:szCs w:val="24"/>
        </w:rPr>
      </w:pPr>
    </w:p>
    <w:p w14:paraId="5FBB0C92" w14:textId="3FBD6CE9" w:rsidR="002D270B" w:rsidRPr="007A7F30" w:rsidRDefault="002D270B" w:rsidP="00D549F0">
      <w:pPr>
        <w:pStyle w:val="Heading1"/>
        <w:ind w:left="567" w:hanging="567"/>
        <w:rPr>
          <w:color w:val="auto"/>
        </w:rPr>
      </w:pPr>
      <w:bookmarkStart w:id="7" w:name="_Toc120720201"/>
      <w:bookmarkStart w:id="8" w:name="_Toc121749263"/>
      <w:bookmarkStart w:id="9" w:name="_Toc161384027"/>
      <w:r w:rsidRPr="007A7F30">
        <w:rPr>
          <w:color w:val="auto"/>
        </w:rPr>
        <w:t>Purpose</w:t>
      </w:r>
      <w:bookmarkEnd w:id="7"/>
      <w:bookmarkEnd w:id="8"/>
      <w:bookmarkEnd w:id="9"/>
    </w:p>
    <w:p w14:paraId="25DE26FD" w14:textId="62D87B2A" w:rsidR="002D270B" w:rsidRPr="007A7F30" w:rsidRDefault="00D72AA4" w:rsidP="009561EB">
      <w:pPr>
        <w:pStyle w:val="NormalWeb"/>
        <w:numPr>
          <w:ilvl w:val="1"/>
          <w:numId w:val="7"/>
        </w:numPr>
        <w:ind w:hanging="654"/>
        <w:rPr>
          <w:rFonts w:ascii="Arial" w:hAnsi="Arial" w:cs="Arial"/>
        </w:rPr>
      </w:pPr>
      <w:r>
        <w:rPr>
          <w:rFonts w:ascii="Arial" w:hAnsi="Arial" w:cs="Arial"/>
        </w:rPr>
        <w:t>When acting as the</w:t>
      </w:r>
      <w:r w:rsidR="001D5F1D" w:rsidRPr="00D549F0">
        <w:rPr>
          <w:rFonts w:ascii="Arial" w:hAnsi="Arial" w:cs="Arial"/>
        </w:rPr>
        <w:t xml:space="preserve"> ICB Place</w:t>
      </w:r>
      <w:r w:rsidR="00923605">
        <w:rPr>
          <w:rFonts w:ascii="Arial" w:hAnsi="Arial" w:cs="Arial"/>
        </w:rPr>
        <w:t xml:space="preserve"> (Sub)</w:t>
      </w:r>
      <w:r w:rsidR="001D5F1D" w:rsidRPr="00D549F0">
        <w:rPr>
          <w:rFonts w:ascii="Arial" w:hAnsi="Arial" w:cs="Arial"/>
        </w:rPr>
        <w:t xml:space="preserve"> Committee </w:t>
      </w:r>
      <w:r w:rsidR="00D549F0">
        <w:rPr>
          <w:rFonts w:ascii="Arial" w:hAnsi="Arial" w:cs="Arial"/>
        </w:rPr>
        <w:t xml:space="preserve">the </w:t>
      </w:r>
      <w:proofErr w:type="spellStart"/>
      <w:r w:rsidR="00466952">
        <w:rPr>
          <w:rFonts w:ascii="Arial" w:hAnsi="Arial" w:cs="Arial"/>
        </w:rPr>
        <w:t>CDCPE</w:t>
      </w:r>
      <w:proofErr w:type="spellEnd"/>
      <w:r w:rsidR="00D549F0">
        <w:rPr>
          <w:rFonts w:ascii="Arial" w:hAnsi="Arial" w:cs="Arial"/>
        </w:rPr>
        <w:t xml:space="preserve"> </w:t>
      </w:r>
      <w:r w:rsidR="001D5F1D" w:rsidRPr="00D549F0">
        <w:rPr>
          <w:rFonts w:ascii="Arial" w:hAnsi="Arial" w:cs="Arial"/>
        </w:rPr>
        <w:t xml:space="preserve">is </w:t>
      </w:r>
      <w:r w:rsidR="002D270B"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w:t>
      </w:r>
      <w:r w:rsidR="001D5F1D" w:rsidRPr="007A7F30">
        <w:rPr>
          <w:rFonts w:ascii="Arial" w:hAnsi="Arial" w:cs="Arial"/>
        </w:rPr>
        <w:t xml:space="preserve">Committee.  </w:t>
      </w:r>
    </w:p>
    <w:p w14:paraId="5FC3FE65" w14:textId="77777777" w:rsidR="002D270B" w:rsidRPr="007A7F30" w:rsidRDefault="002D270B" w:rsidP="00D549F0">
      <w:pPr>
        <w:pStyle w:val="Heading1"/>
        <w:ind w:left="567" w:hanging="567"/>
        <w:rPr>
          <w:color w:val="auto"/>
          <w:szCs w:val="24"/>
        </w:rPr>
      </w:pPr>
      <w:bookmarkStart w:id="10" w:name="_Toc120720202"/>
      <w:bookmarkStart w:id="11" w:name="_Toc121749264"/>
      <w:bookmarkStart w:id="12" w:name="_Toc161384028"/>
      <w:r w:rsidRPr="007A7F30">
        <w:rPr>
          <w:color w:val="auto"/>
          <w:szCs w:val="24"/>
        </w:rPr>
        <w:t>Roles and responsibilities</w:t>
      </w:r>
      <w:bookmarkEnd w:id="10"/>
      <w:bookmarkEnd w:id="11"/>
      <w:bookmarkEnd w:id="12"/>
    </w:p>
    <w:p w14:paraId="7D035269" w14:textId="25F9DBD1" w:rsidR="002D270B" w:rsidRDefault="002D270B" w:rsidP="002D270B">
      <w:pPr>
        <w:pStyle w:val="Indentedparagraph"/>
        <w:rPr>
          <w:rFonts w:cs="Arial"/>
          <w:sz w:val="24"/>
          <w:szCs w:val="24"/>
        </w:rPr>
      </w:pPr>
      <w:r w:rsidRPr="00D549F0">
        <w:rPr>
          <w:rFonts w:cs="Arial"/>
          <w:sz w:val="24"/>
          <w:szCs w:val="24"/>
        </w:rPr>
        <w:t>This section describes the</w:t>
      </w:r>
      <w:r w:rsidR="00427F1B">
        <w:rPr>
          <w:rFonts w:cs="Arial"/>
          <w:sz w:val="24"/>
          <w:szCs w:val="24"/>
        </w:rPr>
        <w:t xml:space="preserve"> Place</w:t>
      </w:r>
      <w:r w:rsidRPr="00D549F0">
        <w:rPr>
          <w:rFonts w:cs="Arial"/>
          <w:sz w:val="24"/>
          <w:szCs w:val="24"/>
        </w:rPr>
        <w:t xml:space="preserve"> </w:t>
      </w:r>
      <w:r w:rsidR="00923605">
        <w:rPr>
          <w:rFonts w:cs="Arial"/>
          <w:sz w:val="24"/>
          <w:szCs w:val="24"/>
        </w:rPr>
        <w:t xml:space="preserve">(Sub) </w:t>
      </w:r>
      <w:r w:rsidRPr="00D549F0">
        <w:rPr>
          <w:rFonts w:cs="Arial"/>
          <w:sz w:val="24"/>
          <w:szCs w:val="24"/>
        </w:rPr>
        <w:t xml:space="preserve">Committee’s duties, authority, </w:t>
      </w:r>
      <w:r w:rsidR="009561EB" w:rsidRPr="00D549F0">
        <w:rPr>
          <w:rFonts w:cs="Arial"/>
          <w:sz w:val="24"/>
          <w:szCs w:val="24"/>
        </w:rPr>
        <w:t>accountability,</w:t>
      </w:r>
      <w:r w:rsidRPr="00D549F0">
        <w:rPr>
          <w:rFonts w:cs="Arial"/>
          <w:sz w:val="24"/>
          <w:szCs w:val="24"/>
        </w:rPr>
        <w:t xml:space="preserve"> and reporting</w:t>
      </w:r>
      <w:r w:rsidR="00427F1B">
        <w:rPr>
          <w:rFonts w:cs="Arial"/>
          <w:sz w:val="24"/>
          <w:szCs w:val="24"/>
        </w:rPr>
        <w:t xml:space="preserve"> discharged by the </w:t>
      </w:r>
      <w:proofErr w:type="spellStart"/>
      <w:r w:rsidR="00427F1B">
        <w:rPr>
          <w:rFonts w:cs="Arial"/>
          <w:sz w:val="24"/>
          <w:szCs w:val="24"/>
        </w:rPr>
        <w:t>CDCPE</w:t>
      </w:r>
      <w:proofErr w:type="spellEnd"/>
      <w:r w:rsidR="00427F1B">
        <w:rPr>
          <w:rFonts w:cs="Arial"/>
          <w:sz w:val="24"/>
          <w:szCs w:val="24"/>
        </w:rPr>
        <w:t xml:space="preserve"> on behalf of the ICB</w:t>
      </w:r>
      <w:r w:rsidRPr="00D549F0">
        <w:rPr>
          <w:rFonts w:cs="Arial"/>
          <w:sz w:val="24"/>
          <w:szCs w:val="24"/>
        </w:rPr>
        <w:t>.</w:t>
      </w:r>
    </w:p>
    <w:p w14:paraId="7D72A76E" w14:textId="77777777" w:rsidR="000A1460" w:rsidRPr="00D549F0" w:rsidRDefault="000A1460" w:rsidP="002D270B">
      <w:pPr>
        <w:pStyle w:val="Indentedparagraph"/>
        <w:rPr>
          <w:rFonts w:cs="Arial"/>
          <w:sz w:val="24"/>
          <w:szCs w:val="24"/>
        </w:rPr>
      </w:pPr>
    </w:p>
    <w:p w14:paraId="037D91AA" w14:textId="5571FDAF" w:rsidR="002D270B" w:rsidRPr="000579A2" w:rsidRDefault="002D270B" w:rsidP="000579A2">
      <w:pPr>
        <w:pStyle w:val="Heading2"/>
        <w:rPr>
          <w:color w:val="auto"/>
        </w:rPr>
      </w:pPr>
      <w:bookmarkStart w:id="13" w:name="_Toc120720203"/>
      <w:bookmarkStart w:id="14" w:name="_Toc121749265"/>
      <w:bookmarkStart w:id="15" w:name="_Toc161384029"/>
      <w:r w:rsidRPr="000579A2">
        <w:rPr>
          <w:color w:val="auto"/>
        </w:rPr>
        <w:lastRenderedPageBreak/>
        <w:t>Duties</w:t>
      </w:r>
      <w:bookmarkEnd w:id="13"/>
      <w:bookmarkEnd w:id="14"/>
      <w:r w:rsidRPr="000579A2">
        <w:rPr>
          <w:color w:val="auto"/>
        </w:rPr>
        <w:t xml:space="preserve"> </w:t>
      </w:r>
      <w:r w:rsidR="00317A11" w:rsidRPr="000579A2">
        <w:rPr>
          <w:color w:val="auto"/>
        </w:rPr>
        <w:t>(on behalf of the ICB</w:t>
      </w:r>
      <w:r w:rsidR="001D5F1D" w:rsidRPr="000579A2">
        <w:rPr>
          <w:color w:val="auto"/>
        </w:rPr>
        <w:t xml:space="preserve"> - </w:t>
      </w:r>
      <w:r w:rsidR="00317A11" w:rsidRPr="000579A2">
        <w:rPr>
          <w:color w:val="auto"/>
        </w:rPr>
        <w:t xml:space="preserve">and </w:t>
      </w:r>
      <w:r w:rsidR="001D5F1D" w:rsidRPr="000579A2">
        <w:rPr>
          <w:color w:val="auto"/>
        </w:rPr>
        <w:t>local authority where agreed</w:t>
      </w:r>
      <w:r w:rsidR="00317A11" w:rsidRPr="000579A2">
        <w:rPr>
          <w:color w:val="auto"/>
        </w:rPr>
        <w:t>)</w:t>
      </w:r>
      <w:bookmarkEnd w:id="15"/>
    </w:p>
    <w:p w14:paraId="0349E2A1" w14:textId="34298FA0" w:rsidR="002D270B" w:rsidRPr="00D549F0" w:rsidRDefault="002D270B" w:rsidP="00427F1B">
      <w:pPr>
        <w:ind w:left="1560" w:hanging="426"/>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Place</w:t>
      </w:r>
      <w:r w:rsidRPr="00D549F0">
        <w:rPr>
          <w:rFonts w:ascii="Arial" w:hAnsi="Arial" w:cs="Arial"/>
          <w:color w:val="1A1918" w:themeColor="text1"/>
        </w:rPr>
        <w:t xml:space="preserve"> Committee’s duty is to: </w:t>
      </w:r>
    </w:p>
    <w:p w14:paraId="1F5794DE" w14:textId="65D187B8" w:rsidR="001D5F1D" w:rsidRPr="00D549F0" w:rsidRDefault="000A1460" w:rsidP="00427F1B">
      <w:pPr>
        <w:pStyle w:val="Bullet"/>
        <w:spacing w:before="0" w:after="0"/>
        <w:ind w:left="1560" w:hanging="426"/>
        <w:rPr>
          <w:sz w:val="24"/>
          <w:szCs w:val="24"/>
        </w:rPr>
      </w:pPr>
      <w:r>
        <w:rPr>
          <w:sz w:val="24"/>
          <w:szCs w:val="24"/>
        </w:rPr>
        <w:t>a</w:t>
      </w:r>
      <w:r w:rsidR="001D5F1D" w:rsidRPr="00D549F0">
        <w:rPr>
          <w:sz w:val="24"/>
          <w:szCs w:val="24"/>
        </w:rPr>
        <w:t xml:space="preserve">pprove on behalf of the ICB the arrangements for the provision of delegated health services in </w:t>
      </w:r>
      <w:r w:rsidR="00427F1B">
        <w:rPr>
          <w:sz w:val="24"/>
          <w:szCs w:val="24"/>
        </w:rPr>
        <w:t>County Durham</w:t>
      </w:r>
      <w:r>
        <w:rPr>
          <w:sz w:val="24"/>
          <w:szCs w:val="24"/>
        </w:rPr>
        <w:t>,</w:t>
      </w:r>
    </w:p>
    <w:p w14:paraId="75E7D71B" w14:textId="32509521" w:rsidR="001D5F1D" w:rsidRPr="00D549F0" w:rsidRDefault="000A1460" w:rsidP="00427F1B">
      <w:pPr>
        <w:pStyle w:val="Bullet"/>
        <w:spacing w:before="0" w:after="0"/>
        <w:ind w:left="1560" w:hanging="426"/>
        <w:rPr>
          <w:sz w:val="24"/>
          <w:szCs w:val="24"/>
        </w:rPr>
      </w:pPr>
      <w:r>
        <w:rPr>
          <w:sz w:val="24"/>
          <w:szCs w:val="24"/>
        </w:rPr>
        <w:t>o</w:t>
      </w:r>
      <w:r w:rsidR="001D5F1D" w:rsidRPr="00D549F0">
        <w:rPr>
          <w:sz w:val="24"/>
          <w:szCs w:val="24"/>
        </w:rPr>
        <w:t>perate within agreed financial limits</w:t>
      </w:r>
      <w:r>
        <w:rPr>
          <w:sz w:val="24"/>
          <w:szCs w:val="24"/>
        </w:rPr>
        <w:t>,</w:t>
      </w:r>
    </w:p>
    <w:p w14:paraId="079BE0E5" w14:textId="7AF337A0" w:rsidR="001D5F1D" w:rsidRPr="00D549F0" w:rsidRDefault="000A1460" w:rsidP="00427F1B">
      <w:pPr>
        <w:pStyle w:val="Bullet"/>
        <w:spacing w:before="0" w:after="0"/>
        <w:ind w:left="1560" w:hanging="426"/>
        <w:rPr>
          <w:sz w:val="24"/>
          <w:szCs w:val="24"/>
        </w:rPr>
      </w:pPr>
      <w:r>
        <w:rPr>
          <w:sz w:val="24"/>
          <w:szCs w:val="24"/>
        </w:rPr>
        <w:t>a</w:t>
      </w:r>
      <w:r w:rsidR="001D5F1D" w:rsidRPr="00D549F0">
        <w:rPr>
          <w:sz w:val="24"/>
          <w:szCs w:val="24"/>
        </w:rPr>
        <w:t xml:space="preserve">gree and implement a </w:t>
      </w:r>
      <w:r w:rsidR="009D3D56">
        <w:rPr>
          <w:sz w:val="24"/>
          <w:szCs w:val="24"/>
        </w:rPr>
        <w:t>P</w:t>
      </w:r>
      <w:r w:rsidR="001D5F1D" w:rsidRPr="00D549F0">
        <w:rPr>
          <w:sz w:val="24"/>
          <w:szCs w:val="24"/>
        </w:rPr>
        <w:t xml:space="preserve">lace </w:t>
      </w:r>
      <w:r w:rsidR="009D3D56">
        <w:rPr>
          <w:sz w:val="24"/>
          <w:szCs w:val="24"/>
        </w:rPr>
        <w:t>P</w:t>
      </w:r>
      <w:r w:rsidR="001D5F1D" w:rsidRPr="00D549F0">
        <w:rPr>
          <w:sz w:val="24"/>
          <w:szCs w:val="24"/>
        </w:rPr>
        <w:t>lan on behalf of the place partners</w:t>
      </w:r>
      <w:r>
        <w:rPr>
          <w:sz w:val="24"/>
          <w:szCs w:val="24"/>
        </w:rPr>
        <w:t>,</w:t>
      </w:r>
    </w:p>
    <w:p w14:paraId="4487F2FC" w14:textId="76ADFC3F" w:rsidR="002D270B" w:rsidRPr="00D549F0" w:rsidRDefault="000A1460" w:rsidP="00427F1B">
      <w:pPr>
        <w:pStyle w:val="Bullet"/>
        <w:spacing w:before="0" w:after="0"/>
        <w:ind w:left="1560" w:hanging="426"/>
        <w:rPr>
          <w:sz w:val="24"/>
          <w:szCs w:val="24"/>
        </w:rPr>
      </w:pPr>
      <w:r>
        <w:rPr>
          <w:sz w:val="24"/>
          <w:szCs w:val="24"/>
        </w:rPr>
        <w:t>w</w:t>
      </w:r>
      <w:r w:rsidR="00951213" w:rsidRPr="00D549F0">
        <w:rPr>
          <w:sz w:val="24"/>
          <w:szCs w:val="24"/>
        </w:rPr>
        <w:t>ork with partners to d</w:t>
      </w:r>
      <w:r w:rsidR="002D270B" w:rsidRPr="00D549F0">
        <w:rPr>
          <w:sz w:val="24"/>
          <w:szCs w:val="24"/>
        </w:rPr>
        <w:t>evelop ‘Place’ capabilities and capacity</w:t>
      </w:r>
      <w:r>
        <w:rPr>
          <w:sz w:val="24"/>
          <w:szCs w:val="24"/>
        </w:rPr>
        <w:t>.</w:t>
      </w:r>
    </w:p>
    <w:p w14:paraId="6D1865DD" w14:textId="20963898" w:rsidR="002D270B" w:rsidRPr="000579A2" w:rsidRDefault="002D270B" w:rsidP="000579A2">
      <w:pPr>
        <w:pStyle w:val="Heading2"/>
        <w:rPr>
          <w:color w:val="auto"/>
        </w:rPr>
      </w:pPr>
      <w:bookmarkStart w:id="16" w:name="_Toc161384030"/>
      <w:r w:rsidRPr="000579A2">
        <w:rPr>
          <w:color w:val="auto"/>
        </w:rPr>
        <w:t>Develop ‘Place’ capabilities and capacity</w:t>
      </w:r>
      <w:bookmarkEnd w:id="16"/>
    </w:p>
    <w:p w14:paraId="59ADB8EA" w14:textId="5FA9FDB8" w:rsidR="002D270B" w:rsidRPr="00D549F0" w:rsidRDefault="002D270B" w:rsidP="00427F1B">
      <w:pPr>
        <w:pStyle w:val="Bullet"/>
        <w:spacing w:before="0" w:after="0"/>
        <w:ind w:left="1560" w:hanging="426"/>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r w:rsidR="009D3D56">
        <w:rPr>
          <w:sz w:val="24"/>
          <w:szCs w:val="24"/>
        </w:rPr>
        <w:t>,</w:t>
      </w:r>
    </w:p>
    <w:p w14:paraId="789BC8C3" w14:textId="17775AC8" w:rsidR="002D270B" w:rsidRPr="00D549F0" w:rsidRDefault="002D270B" w:rsidP="00427F1B">
      <w:pPr>
        <w:pStyle w:val="Bullet"/>
        <w:spacing w:before="0" w:after="0"/>
        <w:ind w:left="1560" w:hanging="426"/>
        <w:rPr>
          <w:sz w:val="24"/>
          <w:szCs w:val="24"/>
        </w:rPr>
      </w:pPr>
      <w:r w:rsidRPr="00D549F0">
        <w:rPr>
          <w:sz w:val="24"/>
          <w:szCs w:val="24"/>
        </w:rPr>
        <w:t>Conduct a self-assessment</w:t>
      </w:r>
      <w:r w:rsidR="00317A11" w:rsidRPr="00D549F0">
        <w:rPr>
          <w:sz w:val="24"/>
          <w:szCs w:val="24"/>
        </w:rPr>
        <w:t xml:space="preserve"> to determine areas of development</w:t>
      </w:r>
      <w:r w:rsidR="009D3D56">
        <w:rPr>
          <w:sz w:val="24"/>
          <w:szCs w:val="24"/>
        </w:rPr>
        <w:t>.</w:t>
      </w:r>
      <w:r w:rsidR="00317A11" w:rsidRPr="00D549F0">
        <w:rPr>
          <w:sz w:val="24"/>
          <w:szCs w:val="24"/>
        </w:rPr>
        <w:t xml:space="preserve"> </w:t>
      </w:r>
    </w:p>
    <w:p w14:paraId="0B71E64A" w14:textId="58E26373" w:rsidR="002D270B" w:rsidRPr="00D549F0" w:rsidRDefault="002D270B" w:rsidP="00427F1B">
      <w:pPr>
        <w:pStyle w:val="Bullet"/>
        <w:spacing w:before="0" w:after="0"/>
        <w:ind w:left="1560" w:hanging="426"/>
        <w:rPr>
          <w:sz w:val="24"/>
          <w:szCs w:val="24"/>
        </w:rPr>
      </w:pPr>
      <w:r w:rsidRPr="00D549F0">
        <w:rPr>
          <w:sz w:val="24"/>
          <w:szCs w:val="24"/>
        </w:rPr>
        <w:t>Co-create a development roadmap</w:t>
      </w:r>
      <w:r w:rsidR="009D3D56">
        <w:rPr>
          <w:sz w:val="24"/>
          <w:szCs w:val="24"/>
        </w:rPr>
        <w:t>.</w:t>
      </w:r>
    </w:p>
    <w:p w14:paraId="2ADC31BB" w14:textId="000E26D8" w:rsidR="002D270B" w:rsidRPr="00D549F0" w:rsidRDefault="002D270B" w:rsidP="00427F1B">
      <w:pPr>
        <w:pStyle w:val="Bullet"/>
        <w:spacing w:before="0" w:after="0"/>
        <w:ind w:left="1560" w:hanging="426"/>
        <w:rPr>
          <w:sz w:val="24"/>
          <w:szCs w:val="24"/>
        </w:rPr>
      </w:pPr>
      <w:r w:rsidRPr="00D549F0">
        <w:rPr>
          <w:sz w:val="24"/>
          <w:szCs w:val="24"/>
        </w:rPr>
        <w:t>Support joint development programmes</w:t>
      </w:r>
      <w:r w:rsidR="00317A11" w:rsidRPr="00D549F0">
        <w:rPr>
          <w:sz w:val="24"/>
          <w:szCs w:val="24"/>
        </w:rPr>
        <w:t xml:space="preserve"> across all key partners at place</w:t>
      </w:r>
      <w:r w:rsidR="009D3D56">
        <w:rPr>
          <w:sz w:val="24"/>
          <w:szCs w:val="24"/>
        </w:rPr>
        <w:t>.</w:t>
      </w:r>
      <w:r w:rsidR="00317A11" w:rsidRPr="00D549F0">
        <w:rPr>
          <w:sz w:val="24"/>
          <w:szCs w:val="24"/>
        </w:rPr>
        <w:t xml:space="preserve"> </w:t>
      </w:r>
    </w:p>
    <w:p w14:paraId="5C6C90E6" w14:textId="1791C94E" w:rsidR="002D270B" w:rsidRPr="000579A2" w:rsidRDefault="002D270B" w:rsidP="000579A2">
      <w:pPr>
        <w:pStyle w:val="Heading2"/>
        <w:rPr>
          <w:color w:val="auto"/>
        </w:rPr>
      </w:pPr>
      <w:bookmarkStart w:id="17" w:name="_Toc120720204"/>
      <w:bookmarkStart w:id="18" w:name="_Toc161384031"/>
      <w:r w:rsidRPr="000579A2">
        <w:rPr>
          <w:color w:val="auto"/>
        </w:rPr>
        <w:t xml:space="preserve">Agree a </w:t>
      </w:r>
      <w:r w:rsidR="009D3D56" w:rsidRPr="000579A2">
        <w:rPr>
          <w:color w:val="auto"/>
        </w:rPr>
        <w:t>P</w:t>
      </w:r>
      <w:r w:rsidRPr="000579A2">
        <w:rPr>
          <w:color w:val="auto"/>
        </w:rPr>
        <w:t xml:space="preserve">lace </w:t>
      </w:r>
      <w:r w:rsidR="009D3D56" w:rsidRPr="000579A2">
        <w:rPr>
          <w:color w:val="auto"/>
        </w:rPr>
        <w:t>P</w:t>
      </w:r>
      <w:r w:rsidRPr="000579A2">
        <w:rPr>
          <w:color w:val="auto"/>
        </w:rPr>
        <w:t>lan including:</w:t>
      </w:r>
      <w:bookmarkEnd w:id="17"/>
      <w:bookmarkEnd w:id="18"/>
    </w:p>
    <w:p w14:paraId="422A4FC5" w14:textId="783A829E" w:rsidR="00D70E4C" w:rsidRPr="00D549F0" w:rsidRDefault="002D270B" w:rsidP="00B9487A">
      <w:pPr>
        <w:pStyle w:val="Bullet"/>
        <w:ind w:left="1560" w:hanging="426"/>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 xml:space="preserve">lace </w:t>
      </w:r>
      <w:r w:rsidR="009D3D56">
        <w:rPr>
          <w:sz w:val="24"/>
          <w:szCs w:val="24"/>
        </w:rPr>
        <w:t>P</w:t>
      </w:r>
      <w:r w:rsidRPr="00D549F0">
        <w:rPr>
          <w:sz w:val="24"/>
          <w:szCs w:val="24"/>
        </w:rPr>
        <w:t xml:space="preserve">lan to meet the health and healthcare needs of the population within </w:t>
      </w:r>
      <w:r w:rsidR="00701743">
        <w:rPr>
          <w:sz w:val="24"/>
          <w:szCs w:val="24"/>
        </w:rPr>
        <w:t xml:space="preserve">County Durham, </w:t>
      </w:r>
      <w:r w:rsidRPr="00D549F0">
        <w:rPr>
          <w:sz w:val="24"/>
          <w:szCs w:val="24"/>
        </w:rPr>
        <w:t xml:space="preserve">having regard to (and informing) the </w:t>
      </w:r>
      <w:r w:rsidR="00317A11" w:rsidRPr="00D549F0">
        <w:rPr>
          <w:sz w:val="24"/>
          <w:szCs w:val="24"/>
        </w:rPr>
        <w:t>N</w:t>
      </w:r>
      <w:r w:rsidR="009D3D56">
        <w:rPr>
          <w:sz w:val="24"/>
          <w:szCs w:val="24"/>
        </w:rPr>
        <w:t>ENC</w:t>
      </w:r>
      <w:r w:rsidR="00317A11" w:rsidRPr="00D549F0">
        <w:rPr>
          <w:sz w:val="24"/>
          <w:szCs w:val="24"/>
        </w:rPr>
        <w:t xml:space="preserve">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w:t>
      </w:r>
      <w:proofErr w:type="spellStart"/>
      <w:r w:rsidR="008E5552" w:rsidRPr="00D549F0">
        <w:rPr>
          <w:sz w:val="24"/>
          <w:szCs w:val="24"/>
        </w:rPr>
        <w:t>J</w:t>
      </w:r>
      <w:r w:rsidR="00317A11" w:rsidRPr="00D549F0">
        <w:rPr>
          <w:sz w:val="24"/>
          <w:szCs w:val="24"/>
        </w:rPr>
        <w:t>SNA</w:t>
      </w:r>
      <w:proofErr w:type="spellEnd"/>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009D3D56">
        <w:rPr>
          <w:sz w:val="24"/>
          <w:szCs w:val="24"/>
        </w:rPr>
        <w:t>.</w:t>
      </w:r>
      <w:r w:rsidRPr="00D549F0">
        <w:rPr>
          <w:sz w:val="24"/>
          <w:szCs w:val="24"/>
        </w:rPr>
        <w:t xml:space="preserve"> </w:t>
      </w:r>
      <w:bookmarkStart w:id="20" w:name="_Toc120720206"/>
    </w:p>
    <w:p w14:paraId="0046A2DA" w14:textId="2BCBE9FA" w:rsidR="00D70E4C" w:rsidRPr="00D549F0" w:rsidRDefault="002D270B" w:rsidP="00B9487A">
      <w:pPr>
        <w:pStyle w:val="Bullet"/>
        <w:ind w:left="1560" w:hanging="426"/>
        <w:rPr>
          <w:b/>
          <w:sz w:val="24"/>
          <w:szCs w:val="24"/>
        </w:rPr>
      </w:pPr>
      <w:r w:rsidRPr="00D549F0">
        <w:rPr>
          <w:sz w:val="24"/>
          <w:szCs w:val="24"/>
          <w:u w:val="single"/>
        </w:rPr>
        <w:t>Resources:</w:t>
      </w:r>
      <w:r w:rsidRPr="00D549F0">
        <w:rPr>
          <w:sz w:val="24"/>
          <w:szCs w:val="24"/>
        </w:rPr>
        <w:t xml:space="preserve"> </w:t>
      </w:r>
      <w:r w:rsidR="009D3D56">
        <w:rPr>
          <w:sz w:val="24"/>
          <w:szCs w:val="24"/>
        </w:rPr>
        <w:t>A</w:t>
      </w:r>
      <w:r w:rsidRPr="00D549F0">
        <w:rPr>
          <w:sz w:val="24"/>
          <w:szCs w:val="24"/>
        </w:rPr>
        <w:t xml:space="preserve">llocate resources to deliver the plan in </w:t>
      </w:r>
      <w:r w:rsidR="00701743">
        <w:rPr>
          <w:sz w:val="24"/>
          <w:szCs w:val="24"/>
        </w:rPr>
        <w:t>County Durham,</w:t>
      </w:r>
      <w:r w:rsidRPr="00D549F0">
        <w:rPr>
          <w:sz w:val="24"/>
          <w:szCs w:val="24"/>
        </w:rPr>
        <w:t xml:space="preserve"> determining what resources should be available to meet population need and setting principles for how they should be allocated across services and providers (both revenue and capital)</w:t>
      </w:r>
      <w:bookmarkEnd w:id="20"/>
      <w:r w:rsidR="009D3D56">
        <w:rPr>
          <w:sz w:val="24"/>
          <w:szCs w:val="24"/>
        </w:rPr>
        <w:t>.</w:t>
      </w:r>
    </w:p>
    <w:p w14:paraId="4E5E809C" w14:textId="48DBF177" w:rsidR="00D70E4C" w:rsidRPr="00D549F0" w:rsidRDefault="002D270B" w:rsidP="00B9487A">
      <w:pPr>
        <w:pStyle w:val="Bullet"/>
        <w:ind w:left="1560" w:hanging="426"/>
        <w:rPr>
          <w:b/>
          <w:sz w:val="24"/>
          <w:szCs w:val="24"/>
        </w:rPr>
      </w:pPr>
      <w:r w:rsidRPr="00D549F0">
        <w:rPr>
          <w:bCs/>
          <w:sz w:val="24"/>
          <w:szCs w:val="24"/>
          <w:u w:val="single"/>
        </w:rPr>
        <w:t>People:</w:t>
      </w:r>
      <w:r w:rsidRPr="00D549F0">
        <w:rPr>
          <w:sz w:val="24"/>
          <w:szCs w:val="24"/>
        </w:rPr>
        <w:t xml:space="preserve"> </w:t>
      </w:r>
      <w:r w:rsidR="009D3D56">
        <w:rPr>
          <w:sz w:val="24"/>
          <w:szCs w:val="24"/>
        </w:rPr>
        <w:t>A</w:t>
      </w:r>
      <w:r w:rsidRPr="00D549F0">
        <w:rPr>
          <w:sz w:val="24"/>
          <w:szCs w:val="24"/>
        </w:rPr>
        <w:t>gree implementation in place of people priorities</w:t>
      </w:r>
      <w:r w:rsidR="009D3D56">
        <w:rPr>
          <w:sz w:val="24"/>
          <w:szCs w:val="24"/>
        </w:rPr>
        <w:t>.</w:t>
      </w:r>
      <w:r w:rsidRPr="00D549F0">
        <w:rPr>
          <w:sz w:val="24"/>
          <w:szCs w:val="24"/>
        </w:rPr>
        <w:t xml:space="preserve"> </w:t>
      </w:r>
    </w:p>
    <w:p w14:paraId="5218BF70" w14:textId="38CB2D4F" w:rsidR="00D70E4C" w:rsidRPr="00D549F0" w:rsidRDefault="002D270B" w:rsidP="00B9487A">
      <w:pPr>
        <w:pStyle w:val="Bullet"/>
        <w:ind w:left="1560" w:hanging="426"/>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place smart digital and data foundations to connect health and care services to put the citizen at the centre of their care</w:t>
      </w:r>
      <w:r w:rsidR="009D3D56">
        <w:rPr>
          <w:sz w:val="24"/>
          <w:szCs w:val="24"/>
        </w:rPr>
        <w:t>.</w:t>
      </w:r>
      <w:r w:rsidRPr="00D549F0">
        <w:rPr>
          <w:sz w:val="24"/>
          <w:szCs w:val="24"/>
        </w:rPr>
        <w:t xml:space="preserve"> </w:t>
      </w:r>
    </w:p>
    <w:p w14:paraId="1D1600CD" w14:textId="44E2AE03" w:rsidR="00D70E4C" w:rsidRPr="00D549F0" w:rsidRDefault="002D270B" w:rsidP="00B9487A">
      <w:pPr>
        <w:pStyle w:val="Bullet"/>
        <w:ind w:left="1560" w:hanging="426"/>
        <w:rPr>
          <w:b/>
          <w:sz w:val="24"/>
          <w:szCs w:val="24"/>
        </w:rPr>
      </w:pPr>
      <w:r w:rsidRPr="00D549F0">
        <w:rPr>
          <w:bCs/>
          <w:sz w:val="24"/>
          <w:szCs w:val="24"/>
          <w:u w:val="single"/>
        </w:rPr>
        <w:t>Estates and procurement:</w:t>
      </w:r>
      <w:r w:rsidRPr="00D549F0">
        <w:rPr>
          <w:sz w:val="24"/>
          <w:szCs w:val="24"/>
        </w:rPr>
        <w:t xml:space="preserve"> </w:t>
      </w:r>
      <w:r w:rsidR="009D3D56">
        <w:rPr>
          <w:sz w:val="24"/>
          <w:szCs w:val="24"/>
        </w:rPr>
        <w:t>A</w:t>
      </w:r>
      <w:r w:rsidRPr="00D549F0">
        <w:rPr>
          <w:sz w:val="24"/>
          <w:szCs w:val="24"/>
        </w:rPr>
        <w:t xml:space="preserve">gree joint work on estates, procurement, supply chain and commercial strategies to maximise value for money in place and support wider goals of development and sustainability </w:t>
      </w:r>
      <w:r w:rsidR="00052989" w:rsidRPr="00D549F0">
        <w:rPr>
          <w:sz w:val="24"/>
          <w:szCs w:val="24"/>
        </w:rPr>
        <w:t xml:space="preserve">(this may be carried out across more than one place, for example the One Public Estate programme). </w:t>
      </w:r>
    </w:p>
    <w:p w14:paraId="034F81BA" w14:textId="30F1A107" w:rsidR="00D70E4C" w:rsidRPr="00D549F0" w:rsidRDefault="002D270B" w:rsidP="00B9487A">
      <w:pPr>
        <w:pStyle w:val="Bullet"/>
        <w:ind w:left="1560" w:hanging="426"/>
        <w:rPr>
          <w:b/>
          <w:sz w:val="24"/>
          <w:szCs w:val="24"/>
        </w:rPr>
      </w:pPr>
      <w:r w:rsidRPr="00D549F0">
        <w:rPr>
          <w:bCs/>
          <w:sz w:val="24"/>
          <w:szCs w:val="24"/>
          <w:u w:val="single"/>
        </w:rPr>
        <w:t>Risk:</w:t>
      </w:r>
      <w:r w:rsidRPr="00D549F0">
        <w:rPr>
          <w:sz w:val="24"/>
          <w:szCs w:val="24"/>
        </w:rPr>
        <w:t xml:space="preserve"> Develop arrangements for risk sharing and/or risk pooling with other organisations (for example pooled budget arrangements under </w:t>
      </w:r>
      <w:r w:rsidR="009D3D56">
        <w:rPr>
          <w:sz w:val="24"/>
          <w:szCs w:val="24"/>
        </w:rPr>
        <w:t>S</w:t>
      </w:r>
      <w:r w:rsidRPr="00D549F0">
        <w:rPr>
          <w:sz w:val="24"/>
          <w:szCs w:val="24"/>
        </w:rPr>
        <w:t xml:space="preserve">ection 75 of the </w:t>
      </w:r>
      <w:r w:rsidRPr="009D3D56">
        <w:rPr>
          <w:i/>
          <w:iCs/>
          <w:sz w:val="24"/>
          <w:szCs w:val="24"/>
        </w:rPr>
        <w:t>NHS Act 2006</w:t>
      </w:r>
      <w:r w:rsidRPr="00D549F0">
        <w:rPr>
          <w:sz w:val="24"/>
          <w:szCs w:val="24"/>
        </w:rPr>
        <w:t>), for approval by the ICB</w:t>
      </w:r>
      <w:r w:rsidR="00D45EDB" w:rsidRPr="00D549F0">
        <w:rPr>
          <w:sz w:val="24"/>
          <w:szCs w:val="24"/>
        </w:rPr>
        <w:t xml:space="preserve"> </w:t>
      </w:r>
      <w:r w:rsidR="009D3D56">
        <w:rPr>
          <w:sz w:val="24"/>
          <w:szCs w:val="24"/>
        </w:rPr>
        <w:t>E</w:t>
      </w:r>
      <w:r w:rsidR="00D45EDB" w:rsidRPr="00D549F0">
        <w:rPr>
          <w:sz w:val="24"/>
          <w:szCs w:val="24"/>
        </w:rPr>
        <w:t xml:space="preserve">xecutive </w:t>
      </w:r>
      <w:r w:rsidR="009D3D56">
        <w:rPr>
          <w:sz w:val="24"/>
          <w:szCs w:val="24"/>
        </w:rPr>
        <w:t>C</w:t>
      </w:r>
      <w:r w:rsidR="00D45EDB" w:rsidRPr="00D549F0">
        <w:rPr>
          <w:sz w:val="24"/>
          <w:szCs w:val="24"/>
        </w:rPr>
        <w:t>ommittee and local authority</w:t>
      </w:r>
      <w:r w:rsidR="009D3D56">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w:t>
      </w:r>
      <w:r w:rsidR="001459BB">
        <w:rPr>
          <w:sz w:val="24"/>
          <w:szCs w:val="24"/>
        </w:rPr>
        <w:t xml:space="preserve"> </w:t>
      </w:r>
      <w:r w:rsidR="009D3D56">
        <w:rPr>
          <w:sz w:val="24"/>
          <w:szCs w:val="24"/>
        </w:rPr>
        <w:t>The Partnership</w:t>
      </w:r>
      <w:r w:rsidR="001459BB">
        <w:rPr>
          <w:sz w:val="24"/>
          <w:szCs w:val="24"/>
        </w:rPr>
        <w:t xml:space="preserve"> will identify, manage, </w:t>
      </w:r>
      <w:proofErr w:type="gramStart"/>
      <w:r w:rsidR="001459BB">
        <w:rPr>
          <w:sz w:val="24"/>
          <w:szCs w:val="24"/>
        </w:rPr>
        <w:t>mitigate</w:t>
      </w:r>
      <w:proofErr w:type="gramEnd"/>
      <w:r w:rsidR="001459BB">
        <w:rPr>
          <w:sz w:val="24"/>
          <w:szCs w:val="24"/>
        </w:rPr>
        <w:t xml:space="preserve"> and learn from risks collectively</w:t>
      </w:r>
      <w:r w:rsidR="0066553A" w:rsidRPr="00D549F0">
        <w:rPr>
          <w:sz w:val="24"/>
          <w:szCs w:val="24"/>
        </w:rPr>
        <w:t xml:space="preserve"> </w:t>
      </w:r>
      <w:r w:rsidR="001459BB">
        <w:rPr>
          <w:sz w:val="24"/>
          <w:szCs w:val="24"/>
        </w:rPr>
        <w:t>across the health and care system.</w:t>
      </w:r>
    </w:p>
    <w:p w14:paraId="6CAA9624" w14:textId="5D8DD34D" w:rsidR="002D270B" w:rsidRPr="000579A2" w:rsidRDefault="002D270B" w:rsidP="000579A2">
      <w:pPr>
        <w:pStyle w:val="Heading2"/>
        <w:rPr>
          <w:color w:val="auto"/>
        </w:rPr>
      </w:pPr>
      <w:bookmarkStart w:id="21" w:name="_Toc120720207"/>
      <w:bookmarkStart w:id="22" w:name="_Toc161384032"/>
      <w:r w:rsidRPr="000579A2">
        <w:rPr>
          <w:color w:val="auto"/>
        </w:rPr>
        <w:t xml:space="preserve">Approve the arrangements for the provision of health, </w:t>
      </w:r>
      <w:r w:rsidR="009561EB" w:rsidRPr="000579A2">
        <w:rPr>
          <w:color w:val="auto"/>
        </w:rPr>
        <w:t>care,</w:t>
      </w:r>
      <w:r w:rsidRPr="000579A2">
        <w:rPr>
          <w:color w:val="auto"/>
        </w:rPr>
        <w:t xml:space="preserve"> and wellbeing services in (place) including:</w:t>
      </w:r>
      <w:bookmarkEnd w:id="21"/>
      <w:bookmarkEnd w:id="22"/>
    </w:p>
    <w:p w14:paraId="674EE05B" w14:textId="408C74B2" w:rsidR="002D270B" w:rsidRPr="00D549F0" w:rsidRDefault="002D270B" w:rsidP="00701743">
      <w:pPr>
        <w:pStyle w:val="Bullet"/>
        <w:ind w:left="1560" w:hanging="426"/>
        <w:rPr>
          <w:sz w:val="24"/>
          <w:szCs w:val="24"/>
        </w:rPr>
      </w:pPr>
      <w:r w:rsidRPr="00D549F0">
        <w:rPr>
          <w:sz w:val="24"/>
          <w:szCs w:val="24"/>
          <w:u w:val="single"/>
        </w:rPr>
        <w:t>Contracts:</w:t>
      </w:r>
      <w:r w:rsidRPr="00D549F0">
        <w:rPr>
          <w:sz w:val="24"/>
          <w:szCs w:val="24"/>
        </w:rPr>
        <w:t xml:space="preserve"> </w:t>
      </w:r>
      <w:r w:rsidR="009D3D56">
        <w:rPr>
          <w:sz w:val="24"/>
          <w:szCs w:val="24"/>
        </w:rPr>
        <w:t>P</w:t>
      </w:r>
      <w:r w:rsidRPr="00D549F0">
        <w:rPr>
          <w:sz w:val="24"/>
          <w:szCs w:val="24"/>
        </w:rPr>
        <w:t>ut contracts and agreements in place to secure delivery of its plan by providers (complying with</w:t>
      </w:r>
      <w:r w:rsidR="009D3D56">
        <w:rPr>
          <w:sz w:val="24"/>
          <w:szCs w:val="24"/>
        </w:rPr>
        <w:t xml:space="preserve"> the</w:t>
      </w:r>
      <w:r w:rsidRPr="00D549F0">
        <w:rPr>
          <w:sz w:val="24"/>
          <w:szCs w:val="24"/>
        </w:rPr>
        <w:t xml:space="preserve"> NHS Provide</w:t>
      </w:r>
      <w:r w:rsidR="00052989" w:rsidRPr="00D549F0">
        <w:rPr>
          <w:sz w:val="24"/>
          <w:szCs w:val="24"/>
        </w:rPr>
        <w:t>r</w:t>
      </w:r>
      <w:r w:rsidRPr="00D549F0">
        <w:rPr>
          <w:sz w:val="24"/>
          <w:szCs w:val="24"/>
        </w:rPr>
        <w:t xml:space="preserve"> Selection Regime)</w:t>
      </w:r>
      <w:r w:rsidR="009D3D56">
        <w:rPr>
          <w:sz w:val="24"/>
          <w:szCs w:val="24"/>
        </w:rPr>
        <w:t>.</w:t>
      </w:r>
    </w:p>
    <w:p w14:paraId="5801F7DF" w14:textId="06BD608F" w:rsidR="002D270B" w:rsidRPr="00D549F0" w:rsidRDefault="002D270B" w:rsidP="00701743">
      <w:pPr>
        <w:pStyle w:val="Bullet"/>
        <w:ind w:left="1560" w:hanging="426"/>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D3D56">
        <w:rPr>
          <w:sz w:val="24"/>
          <w:szCs w:val="24"/>
        </w:rPr>
        <w:t>P</w:t>
      </w:r>
      <w:r w:rsidRPr="00D549F0">
        <w:rPr>
          <w:sz w:val="24"/>
          <w:szCs w:val="24"/>
        </w:rPr>
        <w:t xml:space="preserve">lace </w:t>
      </w:r>
      <w:r w:rsidR="009D3D56">
        <w:rPr>
          <w:sz w:val="24"/>
          <w:szCs w:val="24"/>
        </w:rPr>
        <w:t>P</w:t>
      </w:r>
      <w:r w:rsidRPr="00D549F0">
        <w:rPr>
          <w:sz w:val="24"/>
          <w:szCs w:val="24"/>
        </w:rPr>
        <w:t>lan</w:t>
      </w:r>
      <w:r w:rsidR="009D3D56">
        <w:rPr>
          <w:sz w:val="24"/>
          <w:szCs w:val="24"/>
        </w:rPr>
        <w:t>.</w:t>
      </w:r>
    </w:p>
    <w:p w14:paraId="5E8F06AB" w14:textId="67659C57" w:rsidR="002D270B" w:rsidRPr="00D549F0" w:rsidRDefault="002D270B" w:rsidP="00701743">
      <w:pPr>
        <w:pStyle w:val="Bullet"/>
        <w:ind w:left="1560" w:hanging="426"/>
        <w:rPr>
          <w:sz w:val="24"/>
          <w:szCs w:val="24"/>
        </w:rPr>
      </w:pPr>
      <w:r w:rsidRPr="00D549F0">
        <w:rPr>
          <w:sz w:val="24"/>
          <w:szCs w:val="24"/>
          <w:u w:val="single"/>
        </w:rPr>
        <w:lastRenderedPageBreak/>
        <w:t>Pathway transformation:</w:t>
      </w:r>
      <w:r w:rsidRPr="00D549F0">
        <w:rPr>
          <w:sz w:val="24"/>
          <w:szCs w:val="24"/>
        </w:rPr>
        <w:t xml:space="preserve"> Convene and support providers (working both at scale and at place) to </w:t>
      </w:r>
      <w:r w:rsidR="00AD5F5B" w:rsidRPr="00D549F0">
        <w:rPr>
          <w:sz w:val="24"/>
          <w:szCs w:val="24"/>
        </w:rPr>
        <w:t xml:space="preserve">innovate, learn from best practice and </w:t>
      </w:r>
      <w:r w:rsidRPr="00D549F0">
        <w:rPr>
          <w:sz w:val="24"/>
          <w:szCs w:val="24"/>
        </w:rPr>
        <w:t>lead major service transformation programmes to achieve agreed outcomes</w:t>
      </w:r>
      <w:r w:rsidR="009D3D56">
        <w:rPr>
          <w:sz w:val="24"/>
          <w:szCs w:val="24"/>
        </w:rPr>
        <w:t>.</w:t>
      </w:r>
      <w:r w:rsidRPr="00D549F0">
        <w:rPr>
          <w:sz w:val="24"/>
          <w:szCs w:val="24"/>
        </w:rPr>
        <w:t xml:space="preserve"> </w:t>
      </w:r>
    </w:p>
    <w:p w14:paraId="2FFFB41A" w14:textId="528EF6F4" w:rsidR="002D270B" w:rsidRPr="00D549F0" w:rsidRDefault="002D270B" w:rsidP="00701743">
      <w:pPr>
        <w:pStyle w:val="Bullet"/>
        <w:ind w:left="1560" w:hanging="426"/>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w:t>
      </w:r>
      <w:r w:rsidR="009561EB" w:rsidRPr="00D549F0">
        <w:rPr>
          <w:sz w:val="24"/>
          <w:szCs w:val="24"/>
        </w:rPr>
        <w:t>optometry,</w:t>
      </w:r>
      <w:r w:rsidR="00052989" w:rsidRPr="00D549F0">
        <w:rPr>
          <w:sz w:val="24"/>
          <w:szCs w:val="24"/>
        </w:rPr>
        <w:t xml:space="preserve"> and dentistry – </w:t>
      </w:r>
      <w:r w:rsidRPr="00D549F0">
        <w:rPr>
          <w:sz w:val="24"/>
          <w:szCs w:val="24"/>
        </w:rPr>
        <w:t>as the foundation of</w:t>
      </w:r>
      <w:r w:rsidR="00052989" w:rsidRPr="00D549F0">
        <w:rPr>
          <w:sz w:val="24"/>
          <w:szCs w:val="24"/>
        </w:rPr>
        <w:t xml:space="preserve"> place-based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9D3D56">
        <w:rPr>
          <w:sz w:val="24"/>
          <w:szCs w:val="24"/>
        </w:rPr>
        <w:t>P</w:t>
      </w:r>
      <w:r w:rsidR="00052989" w:rsidRPr="00D549F0">
        <w:rPr>
          <w:sz w:val="24"/>
          <w:szCs w:val="24"/>
        </w:rPr>
        <w:t xml:space="preserve">rimary </w:t>
      </w:r>
      <w:r w:rsidR="009D3D56">
        <w:rPr>
          <w:sz w:val="24"/>
          <w:szCs w:val="24"/>
        </w:rPr>
        <w:t>C</w:t>
      </w:r>
      <w:r w:rsidR="00052989" w:rsidRPr="00D549F0">
        <w:rPr>
          <w:sz w:val="24"/>
          <w:szCs w:val="24"/>
        </w:rPr>
        <w:t xml:space="preserve">are </w:t>
      </w:r>
      <w:r w:rsidR="009D3D56">
        <w:rPr>
          <w:sz w:val="24"/>
          <w:szCs w:val="24"/>
        </w:rPr>
        <w:t>N</w:t>
      </w:r>
      <w:r w:rsidR="00052989" w:rsidRPr="00D549F0">
        <w:rPr>
          <w:sz w:val="24"/>
          <w:szCs w:val="24"/>
        </w:rPr>
        <w:t>etworks</w:t>
      </w:r>
      <w:r w:rsidR="009D3D56">
        <w:rPr>
          <w:sz w:val="24"/>
          <w:szCs w:val="24"/>
        </w:rPr>
        <w:t xml:space="preserve"> (</w:t>
      </w:r>
      <w:proofErr w:type="spellStart"/>
      <w:r w:rsidR="009D3D56">
        <w:rPr>
          <w:sz w:val="24"/>
          <w:szCs w:val="24"/>
        </w:rPr>
        <w:t>PCNs</w:t>
      </w:r>
      <w:proofErr w:type="spellEnd"/>
      <w:r w:rsidR="009D3D56">
        <w:rPr>
          <w:sz w:val="24"/>
          <w:szCs w:val="24"/>
        </w:rPr>
        <w:t>)</w:t>
      </w:r>
      <w:r w:rsidR="00052989" w:rsidRPr="00D549F0">
        <w:rPr>
          <w:sz w:val="24"/>
          <w:szCs w:val="24"/>
        </w:rPr>
        <w:t xml:space="preserve">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2C2F6585" w:rsidR="002D270B" w:rsidRPr="000579A2" w:rsidRDefault="00AD5F5B" w:rsidP="000579A2">
      <w:pPr>
        <w:pStyle w:val="Heading2"/>
        <w:rPr>
          <w:color w:val="auto"/>
        </w:rPr>
      </w:pPr>
      <w:bookmarkStart w:id="23" w:name="_Toc161384033"/>
      <w:r w:rsidRPr="000579A2">
        <w:rPr>
          <w:color w:val="auto"/>
        </w:rPr>
        <w:t xml:space="preserve">Propose future </w:t>
      </w:r>
      <w:r w:rsidR="002D270B" w:rsidRPr="000579A2">
        <w:rPr>
          <w:color w:val="auto"/>
        </w:rPr>
        <w:t>governance arrangements including:</w:t>
      </w:r>
      <w:bookmarkEnd w:id="23"/>
    </w:p>
    <w:p w14:paraId="0F707455" w14:textId="3AFF1918" w:rsidR="002D270B" w:rsidRPr="00D549F0" w:rsidRDefault="002D270B" w:rsidP="00701743">
      <w:pPr>
        <w:pStyle w:val="Bullet"/>
        <w:ind w:left="1560" w:hanging="426"/>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place-based </w:t>
      </w:r>
      <w:r w:rsidR="00B26570" w:rsidRPr="00D549F0">
        <w:rPr>
          <w:sz w:val="24"/>
          <w:szCs w:val="24"/>
        </w:rPr>
        <w:t xml:space="preserve">health and care </w:t>
      </w:r>
      <w:r w:rsidRPr="00D549F0">
        <w:rPr>
          <w:sz w:val="24"/>
          <w:szCs w:val="24"/>
        </w:rPr>
        <w:t>system delivery and performance, underpinned by the statutory and contractual accountabilities of individual organisations</w:t>
      </w:r>
      <w:r w:rsidR="009D3D56">
        <w:rPr>
          <w:sz w:val="24"/>
          <w:szCs w:val="24"/>
        </w:rPr>
        <w:t>.</w:t>
      </w:r>
    </w:p>
    <w:p w14:paraId="682B922E" w14:textId="7788BDA7" w:rsidR="002D270B" w:rsidRPr="00D549F0" w:rsidRDefault="002D270B" w:rsidP="00701743">
      <w:pPr>
        <w:pStyle w:val="Bullet"/>
        <w:ind w:left="1560" w:hanging="426"/>
        <w:rPr>
          <w:sz w:val="24"/>
          <w:szCs w:val="24"/>
        </w:rPr>
      </w:pPr>
      <w:r w:rsidRPr="00D549F0">
        <w:rPr>
          <w:sz w:val="24"/>
          <w:szCs w:val="24"/>
          <w:u w:val="single"/>
        </w:rPr>
        <w:t>Operating model:</w:t>
      </w:r>
      <w:r w:rsidRPr="00D549F0">
        <w:rPr>
          <w:sz w:val="24"/>
          <w:szCs w:val="24"/>
        </w:rPr>
        <w:t xml:space="preserve"> </w:t>
      </w:r>
      <w:r w:rsidR="009D3D56">
        <w:rPr>
          <w:sz w:val="24"/>
          <w:szCs w:val="24"/>
        </w:rPr>
        <w:t>I</w:t>
      </w:r>
      <w:r w:rsidR="00AD5F5B" w:rsidRPr="00D549F0">
        <w:rPr>
          <w:sz w:val="24"/>
          <w:szCs w:val="24"/>
        </w:rPr>
        <w:t>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works effectively with the ICB, local authorities and other partners’ operating models</w:t>
      </w:r>
      <w:r w:rsidR="009D3D56">
        <w:rPr>
          <w:sz w:val="24"/>
          <w:szCs w:val="24"/>
        </w:rPr>
        <w:t>.</w:t>
      </w:r>
      <w:r w:rsidR="009017F3" w:rsidRPr="00D549F0">
        <w:rPr>
          <w:sz w:val="24"/>
          <w:szCs w:val="24"/>
        </w:rPr>
        <w:t xml:space="preserve"> </w:t>
      </w:r>
      <w:r w:rsidR="002C31BD" w:rsidRPr="00D549F0">
        <w:rPr>
          <w:sz w:val="24"/>
          <w:szCs w:val="24"/>
        </w:rPr>
        <w:t xml:space="preserve"> </w:t>
      </w:r>
    </w:p>
    <w:p w14:paraId="6A93DC7B" w14:textId="2075A71E" w:rsidR="002D270B" w:rsidRPr="00D549F0" w:rsidRDefault="002D270B" w:rsidP="00701743">
      <w:pPr>
        <w:pStyle w:val="Bullet"/>
        <w:ind w:left="1560" w:hanging="426"/>
        <w:rPr>
          <w:sz w:val="24"/>
          <w:szCs w:val="24"/>
          <w:u w:val="single"/>
        </w:rPr>
      </w:pPr>
      <w:r w:rsidRPr="00D549F0">
        <w:rPr>
          <w:sz w:val="24"/>
          <w:szCs w:val="24"/>
          <w:u w:val="single"/>
        </w:rPr>
        <w:t>Assurance:</w:t>
      </w:r>
    </w:p>
    <w:p w14:paraId="7456C528" w14:textId="6F461E7B" w:rsidR="00CD5C68" w:rsidRPr="00D549F0" w:rsidRDefault="00CD5C68" w:rsidP="00701743">
      <w:pPr>
        <w:pStyle w:val="Bullet"/>
        <w:numPr>
          <w:ilvl w:val="2"/>
          <w:numId w:val="4"/>
        </w:numPr>
        <w:rPr>
          <w:sz w:val="24"/>
          <w:szCs w:val="24"/>
        </w:rPr>
      </w:pPr>
      <w:r w:rsidRPr="00D549F0">
        <w:rPr>
          <w:sz w:val="24"/>
          <w:szCs w:val="24"/>
        </w:rPr>
        <w:t xml:space="preserve">Oversee the implementation of the assurance framework for </w:t>
      </w:r>
      <w:r w:rsidR="00701743">
        <w:rPr>
          <w:sz w:val="24"/>
          <w:szCs w:val="24"/>
        </w:rPr>
        <w:t>County Durham,</w:t>
      </w:r>
      <w:r w:rsidRPr="00D549F0">
        <w:rPr>
          <w:sz w:val="24"/>
          <w:szCs w:val="24"/>
        </w:rPr>
        <w:t xml:space="preserve"> including review of quality and performance against ICB and national priorities and targets, reporting outcomes to the ICB</w:t>
      </w:r>
      <w:r w:rsidR="009D3D56">
        <w:rPr>
          <w:sz w:val="24"/>
          <w:szCs w:val="24"/>
        </w:rPr>
        <w:t>.</w:t>
      </w:r>
    </w:p>
    <w:p w14:paraId="5C98FE0B" w14:textId="700C496B" w:rsidR="00CD5C68" w:rsidRDefault="00CD5C68" w:rsidP="00701743">
      <w:pPr>
        <w:pStyle w:val="Bullet"/>
        <w:numPr>
          <w:ilvl w:val="2"/>
          <w:numId w:val="4"/>
        </w:numPr>
        <w:rPr>
          <w:sz w:val="24"/>
          <w:szCs w:val="24"/>
        </w:rPr>
      </w:pPr>
      <w:r w:rsidRPr="00D549F0">
        <w:rPr>
          <w:sz w:val="24"/>
          <w:szCs w:val="24"/>
        </w:rPr>
        <w:t>Ensure compliance with delegated functions and provide reports to the ICB on the discharge of delegated functions</w:t>
      </w:r>
      <w:r w:rsidR="009D3D56">
        <w:rPr>
          <w:sz w:val="24"/>
          <w:szCs w:val="24"/>
        </w:rPr>
        <w:t>.</w:t>
      </w:r>
    </w:p>
    <w:p w14:paraId="5F083196" w14:textId="17FF2E63" w:rsidR="001459BB" w:rsidRDefault="001459BB" w:rsidP="009D3D56">
      <w:pPr>
        <w:pStyle w:val="Bullet"/>
        <w:numPr>
          <w:ilvl w:val="2"/>
          <w:numId w:val="4"/>
        </w:numPr>
        <w:spacing w:after="0"/>
        <w:ind w:left="2721" w:hanging="357"/>
        <w:rPr>
          <w:sz w:val="24"/>
          <w:szCs w:val="24"/>
        </w:rPr>
      </w:pPr>
      <w:r>
        <w:rPr>
          <w:sz w:val="24"/>
          <w:szCs w:val="24"/>
        </w:rPr>
        <w:t xml:space="preserve">Adopt a collective leadership approach across the health and care system to inspection activity including sharing success, supporting partners during inspections, working together to improve </w:t>
      </w:r>
      <w:proofErr w:type="gramStart"/>
      <w:r>
        <w:rPr>
          <w:sz w:val="24"/>
          <w:szCs w:val="24"/>
        </w:rPr>
        <w:t>services</w:t>
      </w:r>
      <w:proofErr w:type="gramEnd"/>
      <w:r>
        <w:rPr>
          <w:sz w:val="24"/>
          <w:szCs w:val="24"/>
        </w:rPr>
        <w:t xml:space="preserve"> and learning from feedback</w:t>
      </w:r>
      <w:r w:rsidR="009D3D56">
        <w:rPr>
          <w:sz w:val="24"/>
          <w:szCs w:val="24"/>
        </w:rPr>
        <w:t>.</w:t>
      </w:r>
    </w:p>
    <w:p w14:paraId="33A353F9" w14:textId="77777777" w:rsidR="009D3D56" w:rsidRDefault="009D3D56" w:rsidP="009D3D56">
      <w:pPr>
        <w:pStyle w:val="Bullet"/>
        <w:numPr>
          <w:ilvl w:val="0"/>
          <w:numId w:val="0"/>
        </w:numPr>
        <w:spacing w:after="0"/>
        <w:ind w:left="2721"/>
        <w:rPr>
          <w:sz w:val="24"/>
          <w:szCs w:val="24"/>
        </w:rPr>
      </w:pPr>
    </w:p>
    <w:p w14:paraId="1557B58F" w14:textId="4EC3A5A8" w:rsidR="00701743" w:rsidRPr="000579A2" w:rsidRDefault="00701743" w:rsidP="000579A2">
      <w:pPr>
        <w:pStyle w:val="Heading2"/>
        <w:rPr>
          <w:color w:val="auto"/>
        </w:rPr>
      </w:pPr>
      <w:bookmarkStart w:id="24" w:name="_Toc161384034"/>
      <w:r w:rsidRPr="000579A2">
        <w:rPr>
          <w:color w:val="auto"/>
        </w:rPr>
        <w:t>Integration</w:t>
      </w:r>
      <w:r w:rsidR="00741123" w:rsidRPr="000579A2">
        <w:rPr>
          <w:color w:val="auto"/>
        </w:rPr>
        <w:t xml:space="preserve"> including</w:t>
      </w:r>
      <w:r w:rsidR="009D3D56" w:rsidRPr="000579A2">
        <w:rPr>
          <w:color w:val="auto"/>
        </w:rPr>
        <w:t>:</w:t>
      </w:r>
      <w:bookmarkEnd w:id="24"/>
      <w:r w:rsidR="00741123" w:rsidRPr="000579A2">
        <w:rPr>
          <w:color w:val="auto"/>
        </w:rPr>
        <w:t xml:space="preserve"> </w:t>
      </w:r>
    </w:p>
    <w:p w14:paraId="53E6EB0F" w14:textId="77777777" w:rsidR="009D3D56" w:rsidRPr="00741123" w:rsidRDefault="009D3D56" w:rsidP="009D3D56">
      <w:pPr>
        <w:pStyle w:val="Bullet"/>
        <w:numPr>
          <w:ilvl w:val="0"/>
          <w:numId w:val="0"/>
        </w:numPr>
        <w:spacing w:before="0" w:after="0"/>
        <w:ind w:left="1134"/>
        <w:rPr>
          <w:sz w:val="24"/>
          <w:szCs w:val="24"/>
        </w:rPr>
      </w:pPr>
    </w:p>
    <w:p w14:paraId="3ECC6351" w14:textId="42B70D86" w:rsidR="00741123" w:rsidRDefault="00741123" w:rsidP="009D3D56">
      <w:pPr>
        <w:pStyle w:val="Bullet"/>
        <w:numPr>
          <w:ilvl w:val="8"/>
          <w:numId w:val="8"/>
        </w:numPr>
        <w:spacing w:before="0" w:after="0"/>
        <w:ind w:left="1560"/>
        <w:rPr>
          <w:sz w:val="24"/>
          <w:szCs w:val="24"/>
        </w:rPr>
      </w:pPr>
      <w:r>
        <w:rPr>
          <w:sz w:val="24"/>
          <w:szCs w:val="24"/>
        </w:rPr>
        <w:t xml:space="preserve">Integrated Commissioning of health and social care across adults as well as children and young people's services and </w:t>
      </w:r>
      <w:r w:rsidR="00923605">
        <w:rPr>
          <w:sz w:val="24"/>
          <w:szCs w:val="24"/>
        </w:rPr>
        <w:t xml:space="preserve">public </w:t>
      </w:r>
      <w:r>
        <w:rPr>
          <w:sz w:val="24"/>
          <w:szCs w:val="24"/>
        </w:rPr>
        <w:t>health</w:t>
      </w:r>
      <w:r w:rsidR="009D3D56">
        <w:rPr>
          <w:sz w:val="24"/>
          <w:szCs w:val="24"/>
        </w:rPr>
        <w:t>.</w:t>
      </w:r>
    </w:p>
    <w:p w14:paraId="76444C78" w14:textId="038EB250" w:rsidR="00741123" w:rsidRDefault="00741123" w:rsidP="009D3D56">
      <w:pPr>
        <w:pStyle w:val="Bullet"/>
        <w:numPr>
          <w:ilvl w:val="8"/>
          <w:numId w:val="8"/>
        </w:numPr>
        <w:spacing w:before="0" w:after="0"/>
        <w:ind w:left="1560"/>
        <w:rPr>
          <w:sz w:val="24"/>
          <w:szCs w:val="24"/>
        </w:rPr>
      </w:pPr>
      <w:r>
        <w:rPr>
          <w:sz w:val="24"/>
          <w:szCs w:val="24"/>
        </w:rPr>
        <w:t>Integration programmes to bring together organisations</w:t>
      </w:r>
      <w:r w:rsidR="009D3D56">
        <w:rPr>
          <w:sz w:val="24"/>
          <w:szCs w:val="24"/>
        </w:rPr>
        <w:t>.</w:t>
      </w:r>
      <w:r>
        <w:rPr>
          <w:sz w:val="24"/>
          <w:szCs w:val="24"/>
        </w:rPr>
        <w:t xml:space="preserve"> </w:t>
      </w:r>
    </w:p>
    <w:p w14:paraId="20DD44C6" w14:textId="00D4192D" w:rsidR="00741123" w:rsidRDefault="00741123" w:rsidP="009D3D56">
      <w:pPr>
        <w:pStyle w:val="Bullet"/>
        <w:numPr>
          <w:ilvl w:val="8"/>
          <w:numId w:val="8"/>
        </w:numPr>
        <w:spacing w:before="0" w:after="0"/>
        <w:ind w:left="1560"/>
        <w:rPr>
          <w:sz w:val="24"/>
          <w:szCs w:val="24"/>
        </w:rPr>
      </w:pPr>
      <w:r>
        <w:rPr>
          <w:sz w:val="24"/>
          <w:szCs w:val="24"/>
        </w:rPr>
        <w:t xml:space="preserve">Supporting and monitoring the 'Life course' Partnerships covering </w:t>
      </w:r>
    </w:p>
    <w:p w14:paraId="63D67DAE" w14:textId="2CA28A7A" w:rsidR="00741123" w:rsidRDefault="00741123" w:rsidP="009D3D56">
      <w:pPr>
        <w:pStyle w:val="Bullet"/>
        <w:numPr>
          <w:ilvl w:val="8"/>
          <w:numId w:val="11"/>
        </w:numPr>
        <w:spacing w:before="0" w:after="0"/>
        <w:ind w:firstLine="2050"/>
        <w:rPr>
          <w:sz w:val="24"/>
          <w:szCs w:val="24"/>
        </w:rPr>
      </w:pPr>
      <w:r>
        <w:rPr>
          <w:sz w:val="24"/>
          <w:szCs w:val="24"/>
        </w:rPr>
        <w:t xml:space="preserve">Starting </w:t>
      </w:r>
      <w:r w:rsidR="009D3D56">
        <w:rPr>
          <w:sz w:val="24"/>
          <w:szCs w:val="24"/>
        </w:rPr>
        <w:t>W</w:t>
      </w:r>
      <w:r>
        <w:rPr>
          <w:sz w:val="24"/>
          <w:szCs w:val="24"/>
        </w:rPr>
        <w:t>ell</w:t>
      </w:r>
      <w:r w:rsidR="009D3D56">
        <w:rPr>
          <w:sz w:val="24"/>
          <w:szCs w:val="24"/>
        </w:rPr>
        <w:t>,</w:t>
      </w:r>
    </w:p>
    <w:p w14:paraId="65284A9B" w14:textId="149899F6" w:rsidR="00741123" w:rsidRDefault="00741123" w:rsidP="009D3D56">
      <w:pPr>
        <w:pStyle w:val="Bullet"/>
        <w:numPr>
          <w:ilvl w:val="8"/>
          <w:numId w:val="11"/>
        </w:numPr>
        <w:spacing w:before="0" w:after="0"/>
        <w:ind w:firstLine="2050"/>
        <w:rPr>
          <w:sz w:val="24"/>
          <w:szCs w:val="24"/>
        </w:rPr>
      </w:pPr>
      <w:r>
        <w:rPr>
          <w:sz w:val="24"/>
          <w:szCs w:val="24"/>
        </w:rPr>
        <w:t xml:space="preserve">Living </w:t>
      </w:r>
      <w:r w:rsidR="009D3D56">
        <w:rPr>
          <w:sz w:val="24"/>
          <w:szCs w:val="24"/>
        </w:rPr>
        <w:t>W</w:t>
      </w:r>
      <w:r>
        <w:rPr>
          <w:sz w:val="24"/>
          <w:szCs w:val="24"/>
        </w:rPr>
        <w:t>ell</w:t>
      </w:r>
      <w:r w:rsidR="009D3D56">
        <w:rPr>
          <w:sz w:val="24"/>
          <w:szCs w:val="24"/>
        </w:rPr>
        <w:t>,</w:t>
      </w:r>
    </w:p>
    <w:p w14:paraId="3CA51840" w14:textId="52063024" w:rsidR="00741123" w:rsidRDefault="00741123" w:rsidP="009D3D56">
      <w:pPr>
        <w:pStyle w:val="Bullet"/>
        <w:numPr>
          <w:ilvl w:val="8"/>
          <w:numId w:val="11"/>
        </w:numPr>
        <w:spacing w:before="0" w:after="0"/>
        <w:ind w:firstLine="2050"/>
        <w:rPr>
          <w:sz w:val="24"/>
          <w:szCs w:val="24"/>
        </w:rPr>
      </w:pPr>
      <w:r>
        <w:rPr>
          <w:sz w:val="24"/>
          <w:szCs w:val="24"/>
        </w:rPr>
        <w:t xml:space="preserve">Ageing </w:t>
      </w:r>
      <w:r w:rsidR="009D3D56">
        <w:rPr>
          <w:sz w:val="24"/>
          <w:szCs w:val="24"/>
        </w:rPr>
        <w:t>W</w:t>
      </w:r>
      <w:r>
        <w:rPr>
          <w:sz w:val="24"/>
          <w:szCs w:val="24"/>
        </w:rPr>
        <w:t>ell</w:t>
      </w:r>
      <w:r w:rsidR="009D3D56">
        <w:rPr>
          <w:sz w:val="24"/>
          <w:szCs w:val="24"/>
        </w:rPr>
        <w:t>.</w:t>
      </w:r>
    </w:p>
    <w:p w14:paraId="55E9D824" w14:textId="70E5614C" w:rsidR="00741123" w:rsidRDefault="00741123" w:rsidP="009D3D56">
      <w:pPr>
        <w:pStyle w:val="Bullet"/>
        <w:numPr>
          <w:ilvl w:val="8"/>
          <w:numId w:val="8"/>
        </w:numPr>
        <w:spacing w:before="0" w:after="0"/>
        <w:ind w:left="1560"/>
        <w:rPr>
          <w:sz w:val="24"/>
          <w:szCs w:val="24"/>
        </w:rPr>
      </w:pPr>
      <w:r>
        <w:rPr>
          <w:sz w:val="24"/>
          <w:szCs w:val="24"/>
        </w:rPr>
        <w:t>Engagement and co-production with people who use health and care services</w:t>
      </w:r>
      <w:r w:rsidR="009D3D56">
        <w:rPr>
          <w:sz w:val="24"/>
          <w:szCs w:val="24"/>
        </w:rPr>
        <w:t>.</w:t>
      </w:r>
    </w:p>
    <w:p w14:paraId="2AD2853D" w14:textId="77777777" w:rsidR="009D3D56" w:rsidRPr="00701743" w:rsidRDefault="009D3D56" w:rsidP="009D3D56">
      <w:pPr>
        <w:pStyle w:val="Bullet"/>
        <w:numPr>
          <w:ilvl w:val="0"/>
          <w:numId w:val="0"/>
        </w:numPr>
        <w:spacing w:before="0" w:after="0"/>
        <w:ind w:left="1560"/>
        <w:rPr>
          <w:sz w:val="24"/>
          <w:szCs w:val="24"/>
        </w:rPr>
      </w:pPr>
    </w:p>
    <w:p w14:paraId="7A42636B" w14:textId="63EE42B2" w:rsidR="00701743" w:rsidRPr="000579A2" w:rsidRDefault="00741123" w:rsidP="000579A2">
      <w:pPr>
        <w:pStyle w:val="Heading2"/>
        <w:rPr>
          <w:color w:val="auto"/>
        </w:rPr>
      </w:pPr>
      <w:bookmarkStart w:id="25" w:name="_Toc161384035"/>
      <w:r w:rsidRPr="000579A2">
        <w:rPr>
          <w:color w:val="auto"/>
        </w:rPr>
        <w:t>Public Health including</w:t>
      </w:r>
      <w:r w:rsidR="009D3D56" w:rsidRPr="000579A2">
        <w:rPr>
          <w:color w:val="auto"/>
        </w:rPr>
        <w:t>:</w:t>
      </w:r>
      <w:bookmarkEnd w:id="25"/>
    </w:p>
    <w:p w14:paraId="46819FD3" w14:textId="77777777" w:rsidR="009D3D56" w:rsidRPr="00741123" w:rsidRDefault="009D3D56" w:rsidP="009D3D56">
      <w:pPr>
        <w:pStyle w:val="Bullet"/>
        <w:numPr>
          <w:ilvl w:val="0"/>
          <w:numId w:val="0"/>
        </w:numPr>
        <w:spacing w:before="0" w:after="0"/>
        <w:ind w:left="1134"/>
        <w:rPr>
          <w:b/>
          <w:bCs/>
          <w:sz w:val="24"/>
          <w:szCs w:val="24"/>
        </w:rPr>
      </w:pPr>
    </w:p>
    <w:p w14:paraId="258D4D2B" w14:textId="140E5FE8" w:rsidR="00741123" w:rsidRDefault="00741123" w:rsidP="009D3D56">
      <w:pPr>
        <w:pStyle w:val="Bullet"/>
        <w:numPr>
          <w:ilvl w:val="2"/>
          <w:numId w:val="8"/>
        </w:numPr>
        <w:spacing w:before="0" w:after="0"/>
        <w:ind w:left="1560" w:hanging="284"/>
        <w:rPr>
          <w:sz w:val="24"/>
          <w:szCs w:val="24"/>
        </w:rPr>
      </w:pPr>
      <w:r>
        <w:rPr>
          <w:sz w:val="24"/>
          <w:szCs w:val="24"/>
        </w:rPr>
        <w:t>Public Health evidence and data to support decision making</w:t>
      </w:r>
      <w:r w:rsidR="009D3D56">
        <w:rPr>
          <w:sz w:val="24"/>
          <w:szCs w:val="24"/>
        </w:rPr>
        <w:t>.</w:t>
      </w:r>
    </w:p>
    <w:p w14:paraId="45341ED5" w14:textId="0681F61E" w:rsidR="00741123" w:rsidRDefault="00741123" w:rsidP="009D3D56">
      <w:pPr>
        <w:pStyle w:val="Bullet"/>
        <w:numPr>
          <w:ilvl w:val="2"/>
          <w:numId w:val="8"/>
        </w:numPr>
        <w:spacing w:before="0" w:after="0"/>
        <w:ind w:left="1560" w:hanging="284"/>
        <w:rPr>
          <w:sz w:val="24"/>
          <w:szCs w:val="24"/>
        </w:rPr>
      </w:pPr>
      <w:r>
        <w:rPr>
          <w:sz w:val="24"/>
          <w:szCs w:val="24"/>
        </w:rPr>
        <w:t>Supporting the County Durham Together model</w:t>
      </w:r>
      <w:r w:rsidR="009D3D56">
        <w:rPr>
          <w:sz w:val="24"/>
          <w:szCs w:val="24"/>
        </w:rPr>
        <w:t>.</w:t>
      </w:r>
    </w:p>
    <w:p w14:paraId="6D85E10C" w14:textId="42CB7E2B" w:rsidR="00741123" w:rsidRDefault="00741123" w:rsidP="009D3D56">
      <w:pPr>
        <w:pStyle w:val="Bullet"/>
        <w:numPr>
          <w:ilvl w:val="2"/>
          <w:numId w:val="8"/>
        </w:numPr>
        <w:spacing w:before="0" w:after="0"/>
        <w:ind w:left="1560" w:hanging="284"/>
        <w:rPr>
          <w:sz w:val="24"/>
          <w:szCs w:val="24"/>
        </w:rPr>
      </w:pPr>
      <w:r>
        <w:rPr>
          <w:sz w:val="24"/>
          <w:szCs w:val="24"/>
        </w:rPr>
        <w:t>Supporting Public Health campaigns</w:t>
      </w:r>
      <w:r w:rsidR="009D3D56">
        <w:rPr>
          <w:sz w:val="24"/>
          <w:szCs w:val="24"/>
        </w:rPr>
        <w:t>.</w:t>
      </w:r>
    </w:p>
    <w:p w14:paraId="4FB9E753" w14:textId="1BD9404A" w:rsidR="009D3D56" w:rsidRDefault="009D3D56" w:rsidP="009D3D56">
      <w:pPr>
        <w:pStyle w:val="Bullet"/>
        <w:numPr>
          <w:ilvl w:val="0"/>
          <w:numId w:val="0"/>
        </w:numPr>
        <w:spacing w:before="0" w:after="0"/>
        <w:ind w:left="1560"/>
        <w:rPr>
          <w:sz w:val="24"/>
          <w:szCs w:val="24"/>
        </w:rPr>
      </w:pPr>
    </w:p>
    <w:p w14:paraId="78841FA3" w14:textId="7FBE985D" w:rsidR="009D3D56" w:rsidRDefault="009D3D56" w:rsidP="009D3D56">
      <w:pPr>
        <w:pStyle w:val="Bullet"/>
        <w:numPr>
          <w:ilvl w:val="0"/>
          <w:numId w:val="0"/>
        </w:numPr>
        <w:spacing w:before="0" w:after="0"/>
        <w:ind w:left="1560"/>
        <w:rPr>
          <w:sz w:val="24"/>
          <w:szCs w:val="24"/>
        </w:rPr>
      </w:pPr>
    </w:p>
    <w:p w14:paraId="4DE81435" w14:textId="77777777" w:rsidR="009D3D56" w:rsidRPr="00D549F0" w:rsidRDefault="009D3D56" w:rsidP="009D3D56">
      <w:pPr>
        <w:pStyle w:val="Bullet"/>
        <w:numPr>
          <w:ilvl w:val="0"/>
          <w:numId w:val="0"/>
        </w:numPr>
        <w:spacing w:before="0" w:after="0"/>
        <w:ind w:left="1560"/>
        <w:rPr>
          <w:sz w:val="24"/>
          <w:szCs w:val="24"/>
        </w:rPr>
      </w:pPr>
    </w:p>
    <w:p w14:paraId="73AEFA8D" w14:textId="710A4E63" w:rsidR="002D270B" w:rsidRPr="007A7F30" w:rsidRDefault="002D270B" w:rsidP="00D549F0">
      <w:pPr>
        <w:pStyle w:val="Heading1"/>
        <w:ind w:left="567" w:hanging="567"/>
        <w:rPr>
          <w:color w:val="auto"/>
        </w:rPr>
      </w:pPr>
      <w:bookmarkStart w:id="26" w:name="_Toc120720208"/>
      <w:bookmarkStart w:id="27" w:name="_Toc121749266"/>
      <w:bookmarkStart w:id="28" w:name="_Toc161384036"/>
      <w:r w:rsidRPr="007A7F30">
        <w:rPr>
          <w:color w:val="auto"/>
        </w:rPr>
        <w:t>Authority</w:t>
      </w:r>
      <w:bookmarkEnd w:id="26"/>
      <w:bookmarkEnd w:id="27"/>
      <w:bookmarkEnd w:id="28"/>
    </w:p>
    <w:p w14:paraId="3B596DB5" w14:textId="7AC00320" w:rsidR="00D549F0" w:rsidRDefault="00741123" w:rsidP="00784EB7">
      <w:pPr>
        <w:ind w:left="1134" w:hanging="708"/>
        <w:rPr>
          <w:rFonts w:ascii="Arial" w:hAnsi="Arial" w:cs="Arial"/>
          <w:lang w:eastAsia="en-GB"/>
        </w:rPr>
      </w:pPr>
      <w:r w:rsidRPr="00741123">
        <w:rPr>
          <w:rFonts w:ascii="Arial" w:hAnsi="Arial" w:cs="Arial"/>
          <w:lang w:eastAsia="en-GB"/>
        </w:rPr>
        <w:t xml:space="preserve">5.1. </w:t>
      </w:r>
      <w:r w:rsidR="00784EB7">
        <w:rPr>
          <w:rFonts w:ascii="Arial" w:hAnsi="Arial" w:cs="Arial"/>
          <w:lang w:eastAsia="en-GB"/>
        </w:rPr>
        <w:tab/>
        <w:t xml:space="preserve">In its wider partnership working, the </w:t>
      </w:r>
      <w:proofErr w:type="spellStart"/>
      <w:r w:rsidR="00784EB7">
        <w:rPr>
          <w:rFonts w:ascii="Arial" w:hAnsi="Arial" w:cs="Arial"/>
          <w:lang w:eastAsia="en-GB"/>
        </w:rPr>
        <w:t>CDCPE</w:t>
      </w:r>
      <w:proofErr w:type="spellEnd"/>
      <w:r w:rsidR="00784EB7">
        <w:rPr>
          <w:rFonts w:ascii="Arial" w:hAnsi="Arial" w:cs="Arial"/>
          <w:lang w:eastAsia="en-GB"/>
        </w:rPr>
        <w:t xml:space="preserve"> will be accountable </w:t>
      </w:r>
      <w:r w:rsidR="00784EB7" w:rsidRPr="00784EB7">
        <w:rPr>
          <w:rFonts w:ascii="Arial" w:hAnsi="Arial" w:cs="Arial"/>
          <w:lang w:eastAsia="en-GB"/>
        </w:rPr>
        <w:t>to the Health and Wellbeing Board (</w:t>
      </w:r>
      <w:proofErr w:type="spellStart"/>
      <w:r w:rsidR="00784EB7" w:rsidRPr="00784EB7">
        <w:rPr>
          <w:rFonts w:ascii="Arial" w:hAnsi="Arial" w:cs="Arial"/>
          <w:lang w:eastAsia="en-GB"/>
        </w:rPr>
        <w:t>HWBB</w:t>
      </w:r>
      <w:proofErr w:type="spellEnd"/>
      <w:r w:rsidR="00784EB7" w:rsidRPr="00784EB7">
        <w:rPr>
          <w:rFonts w:ascii="Arial" w:hAnsi="Arial" w:cs="Arial"/>
          <w:lang w:eastAsia="en-GB"/>
        </w:rPr>
        <w:t xml:space="preserve">) of Durham County Council, the ICB and other partner members. For the </w:t>
      </w:r>
      <w:proofErr w:type="spellStart"/>
      <w:r w:rsidR="00784EB7" w:rsidRPr="00784EB7">
        <w:rPr>
          <w:rFonts w:ascii="Arial" w:hAnsi="Arial" w:cs="Arial"/>
          <w:lang w:eastAsia="en-GB"/>
        </w:rPr>
        <w:t>HWBB</w:t>
      </w:r>
      <w:proofErr w:type="spellEnd"/>
      <w:r w:rsidR="00784EB7" w:rsidRPr="00784EB7">
        <w:rPr>
          <w:rFonts w:ascii="Arial" w:hAnsi="Arial" w:cs="Arial"/>
          <w:lang w:eastAsia="en-GB"/>
        </w:rPr>
        <w:t xml:space="preserve"> an update will be provided at each meeting under the heading of the Integration Update. Individual members will be responsible for keeping their own organisations informed</w:t>
      </w:r>
      <w:r w:rsidR="00784EB7">
        <w:rPr>
          <w:rFonts w:ascii="Arial" w:hAnsi="Arial" w:cs="Arial"/>
          <w:lang w:eastAsia="en-GB"/>
        </w:rPr>
        <w:t>.</w:t>
      </w:r>
    </w:p>
    <w:p w14:paraId="5D92F451" w14:textId="77777777" w:rsidR="00784EB7" w:rsidRPr="00741123" w:rsidRDefault="00784EB7" w:rsidP="00784EB7">
      <w:pPr>
        <w:ind w:left="1134" w:hanging="708"/>
        <w:rPr>
          <w:rFonts w:ascii="Arial" w:hAnsi="Arial" w:cs="Arial"/>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7A7F30" w:rsidRPr="00D549F0" w14:paraId="65DD8C50" w14:textId="77777777" w:rsidTr="007A7F30">
        <w:trPr>
          <w:trHeight w:val="536"/>
          <w:tblHeader/>
        </w:trPr>
        <w:tc>
          <w:tcPr>
            <w:tcW w:w="8936" w:type="dxa"/>
            <w:gridSpan w:val="2"/>
            <w:shd w:val="clear" w:color="auto" w:fill="EEECE1"/>
            <w:vAlign w:val="center"/>
          </w:tcPr>
          <w:p w14:paraId="1331502D" w14:textId="28330C78" w:rsidR="007A7F30" w:rsidRPr="00D549F0" w:rsidRDefault="007A7F30" w:rsidP="007A7F30">
            <w:pPr>
              <w:rPr>
                <w:rFonts w:ascii="Arial" w:hAnsi="Arial" w:cs="Arial"/>
                <w:b/>
                <w:bCs/>
              </w:rPr>
            </w:pPr>
            <w:r w:rsidRPr="007A7F30">
              <w:rPr>
                <w:rFonts w:ascii="Arial" w:hAnsi="Arial" w:cs="Arial"/>
                <w:b/>
                <w:bCs/>
              </w:rPr>
              <w:t>The County Durham Care Partnership Executive is authorised to:</w:t>
            </w:r>
          </w:p>
        </w:tc>
      </w:tr>
      <w:tr w:rsidR="00CD5C68" w:rsidRPr="00D549F0" w14:paraId="13927930" w14:textId="77777777" w:rsidTr="00CD5C68">
        <w:tc>
          <w:tcPr>
            <w:tcW w:w="2699" w:type="dxa"/>
          </w:tcPr>
          <w:p w14:paraId="7F5CBB37" w14:textId="77777777" w:rsidR="002D270B" w:rsidRPr="00D549F0" w:rsidRDefault="002D270B" w:rsidP="00C526F9">
            <w:pPr>
              <w:spacing w:before="120"/>
              <w:ind w:right="-397"/>
              <w:rPr>
                <w:rFonts w:ascii="Arial" w:hAnsi="Arial" w:cs="Arial"/>
                <w:b/>
                <w:bCs/>
              </w:rPr>
            </w:pPr>
            <w:r w:rsidRPr="00D549F0">
              <w:rPr>
                <w:rFonts w:ascii="Arial" w:hAnsi="Arial" w:cs="Arial"/>
                <w:b/>
                <w:bCs/>
              </w:rPr>
              <w:t>Investigate</w:t>
            </w:r>
          </w:p>
        </w:tc>
        <w:tc>
          <w:tcPr>
            <w:tcW w:w="6237" w:type="dxa"/>
          </w:tcPr>
          <w:p w14:paraId="23872B3D" w14:textId="77777777" w:rsidR="002D270B" w:rsidRPr="00D549F0" w:rsidRDefault="002D270B" w:rsidP="00C526F9">
            <w:pPr>
              <w:spacing w:before="120"/>
              <w:ind w:right="179"/>
              <w:rPr>
                <w:rFonts w:ascii="Arial" w:hAnsi="Arial" w:cs="Arial"/>
              </w:rPr>
            </w:pPr>
            <w:r w:rsidRPr="00D549F0">
              <w:rPr>
                <w:rFonts w:ascii="Arial" w:hAnsi="Arial" w:cs="Arial"/>
              </w:rPr>
              <w:t>Investigate any activity within its terms of reference.</w:t>
            </w:r>
          </w:p>
        </w:tc>
      </w:tr>
      <w:tr w:rsidR="00CD5C68" w:rsidRPr="00D549F0" w14:paraId="01348BC2" w14:textId="77777777" w:rsidTr="00CD5C68">
        <w:tc>
          <w:tcPr>
            <w:tcW w:w="2699" w:type="dxa"/>
          </w:tcPr>
          <w:p w14:paraId="753FD87D" w14:textId="77777777" w:rsidR="002D270B" w:rsidRPr="00D549F0" w:rsidRDefault="002D270B" w:rsidP="00C526F9">
            <w:pPr>
              <w:spacing w:before="120"/>
              <w:ind w:right="-397"/>
              <w:rPr>
                <w:rFonts w:ascii="Arial" w:hAnsi="Arial" w:cs="Arial"/>
                <w:b/>
                <w:bCs/>
              </w:rPr>
            </w:pPr>
            <w:r w:rsidRPr="00D549F0">
              <w:rPr>
                <w:rFonts w:ascii="Arial" w:hAnsi="Arial" w:cs="Arial"/>
                <w:b/>
                <w:bCs/>
              </w:rPr>
              <w:t>Seek information</w:t>
            </w:r>
          </w:p>
        </w:tc>
        <w:tc>
          <w:tcPr>
            <w:tcW w:w="6237" w:type="dxa"/>
          </w:tcPr>
          <w:p w14:paraId="2D611A23" w14:textId="7A874A9E" w:rsidR="002D270B" w:rsidRPr="00D549F0" w:rsidRDefault="002D270B" w:rsidP="00C526F9">
            <w:pPr>
              <w:spacing w:before="120"/>
              <w:ind w:right="179"/>
              <w:rPr>
                <w:rFonts w:ascii="Arial" w:hAnsi="Arial" w:cs="Arial"/>
              </w:rPr>
            </w:pPr>
            <w:r w:rsidRPr="00D549F0">
              <w:rPr>
                <w:rFonts w:ascii="Arial" w:hAnsi="Arial" w:cs="Arial"/>
              </w:rPr>
              <w:t xml:space="preserve">Seek any information it requires within its remit, from any employee or member of the </w:t>
            </w:r>
            <w:r w:rsidR="0066553A" w:rsidRPr="00D549F0">
              <w:rPr>
                <w:rFonts w:ascii="Arial" w:hAnsi="Arial" w:cs="Arial"/>
              </w:rPr>
              <w:t>ICB</w:t>
            </w:r>
            <w:r w:rsidRPr="00D549F0">
              <w:rPr>
                <w:rFonts w:ascii="Arial" w:hAnsi="Arial" w:cs="Arial"/>
              </w:rPr>
              <w:t>.</w:t>
            </w:r>
          </w:p>
        </w:tc>
      </w:tr>
      <w:tr w:rsidR="00CD5C68" w:rsidRPr="00D549F0" w14:paraId="7841EF14" w14:textId="77777777" w:rsidTr="00CD5C68">
        <w:tc>
          <w:tcPr>
            <w:tcW w:w="2699" w:type="dxa"/>
          </w:tcPr>
          <w:p w14:paraId="57E23930" w14:textId="13C92D99" w:rsidR="002D270B" w:rsidRPr="00D549F0" w:rsidRDefault="00861532" w:rsidP="00C526F9">
            <w:pPr>
              <w:spacing w:before="120"/>
              <w:ind w:right="-397"/>
              <w:rPr>
                <w:rFonts w:ascii="Arial" w:hAnsi="Arial" w:cs="Arial"/>
                <w:b/>
                <w:bCs/>
              </w:rPr>
            </w:pPr>
            <w:r w:rsidRPr="00D549F0">
              <w:rPr>
                <w:rFonts w:ascii="Arial" w:hAnsi="Arial" w:cs="Arial"/>
                <w:b/>
                <w:bCs/>
              </w:rPr>
              <w:t>Commission</w:t>
            </w:r>
          </w:p>
        </w:tc>
        <w:tc>
          <w:tcPr>
            <w:tcW w:w="6237" w:type="dxa"/>
          </w:tcPr>
          <w:p w14:paraId="1CB8CA9F" w14:textId="77777777" w:rsidR="002D270B" w:rsidRPr="00D549F0" w:rsidRDefault="002D270B" w:rsidP="00C526F9">
            <w:pPr>
              <w:spacing w:before="120"/>
              <w:ind w:right="179"/>
              <w:rPr>
                <w:rFonts w:ascii="Arial" w:hAnsi="Arial" w:cs="Arial"/>
              </w:rPr>
            </w:pPr>
            <w:r w:rsidRPr="00D549F0">
              <w:rPr>
                <w:rFonts w:ascii="Arial" w:hAnsi="Arial" w:cs="Arial"/>
              </w:rPr>
              <w:t xml:space="preserve">Commission reports required to help fulfil its obligations. </w:t>
            </w:r>
          </w:p>
        </w:tc>
      </w:tr>
      <w:tr w:rsidR="00CD5C68" w:rsidRPr="00D549F0" w14:paraId="4835E19B" w14:textId="77777777" w:rsidTr="00CD5C68">
        <w:tc>
          <w:tcPr>
            <w:tcW w:w="2699" w:type="dxa"/>
          </w:tcPr>
          <w:p w14:paraId="147DD0BF" w14:textId="77777777" w:rsidR="002D270B" w:rsidRPr="00D549F0" w:rsidRDefault="002D270B" w:rsidP="00C526F9">
            <w:pPr>
              <w:spacing w:before="120"/>
              <w:ind w:right="-397"/>
              <w:rPr>
                <w:rFonts w:ascii="Arial" w:hAnsi="Arial" w:cs="Arial"/>
                <w:b/>
                <w:bCs/>
              </w:rPr>
            </w:pPr>
            <w:r w:rsidRPr="00D549F0">
              <w:rPr>
                <w:rFonts w:ascii="Arial" w:hAnsi="Arial" w:cs="Arial"/>
                <w:b/>
                <w:bCs/>
              </w:rPr>
              <w:t>Obtain advice</w:t>
            </w:r>
          </w:p>
        </w:tc>
        <w:tc>
          <w:tcPr>
            <w:tcW w:w="6237" w:type="dxa"/>
          </w:tcPr>
          <w:p w14:paraId="39BDFA3E" w14:textId="17223AF7" w:rsidR="002D270B" w:rsidRPr="00D549F0" w:rsidRDefault="002D270B" w:rsidP="00C526F9">
            <w:pPr>
              <w:spacing w:before="120"/>
              <w:ind w:right="179"/>
              <w:rPr>
                <w:rFonts w:ascii="Arial" w:hAnsi="Arial" w:cs="Arial"/>
              </w:rPr>
            </w:pPr>
            <w:r w:rsidRPr="00D549F0">
              <w:rPr>
                <w:rFonts w:ascii="Arial" w:hAnsi="Arial" w:cs="Arial"/>
              </w:rPr>
              <w:t xml:space="preserve">Obtain independent professional advice and secure the attendance of advisors with relevant expertise to fulfil its functions.  In doing so, the Committee must follow any </w:t>
            </w:r>
            <w:r w:rsidR="00D45EDB" w:rsidRPr="00D549F0">
              <w:rPr>
                <w:rFonts w:ascii="Arial" w:hAnsi="Arial" w:cs="Arial"/>
              </w:rPr>
              <w:t xml:space="preserve">relevant </w:t>
            </w:r>
            <w:r w:rsidRPr="00D549F0">
              <w:rPr>
                <w:rFonts w:ascii="Arial" w:hAnsi="Arial" w:cs="Arial"/>
              </w:rPr>
              <w:t>procedures put in place for obtaining professional advice.</w:t>
            </w:r>
          </w:p>
        </w:tc>
      </w:tr>
      <w:tr w:rsidR="00CD5C68" w:rsidRPr="00D549F0" w14:paraId="5098D269" w14:textId="77777777" w:rsidTr="00CD5C68">
        <w:tc>
          <w:tcPr>
            <w:tcW w:w="2699" w:type="dxa"/>
          </w:tcPr>
          <w:p w14:paraId="561CE347" w14:textId="79F61A97" w:rsidR="002D270B" w:rsidRPr="00D549F0" w:rsidRDefault="002D270B" w:rsidP="00C526F9">
            <w:pPr>
              <w:spacing w:before="120"/>
              <w:ind w:right="-397"/>
              <w:rPr>
                <w:rFonts w:ascii="Arial" w:hAnsi="Arial" w:cs="Arial"/>
                <w:b/>
                <w:bCs/>
              </w:rPr>
            </w:pPr>
            <w:r w:rsidRPr="00D549F0">
              <w:rPr>
                <w:rFonts w:ascii="Arial" w:hAnsi="Arial" w:cs="Arial"/>
                <w:b/>
                <w:bCs/>
              </w:rPr>
              <w:t>Create sub-</w:t>
            </w:r>
            <w:r w:rsidR="009017F3" w:rsidRPr="00D549F0">
              <w:rPr>
                <w:rFonts w:ascii="Arial" w:hAnsi="Arial" w:cs="Arial"/>
                <w:b/>
                <w:bCs/>
              </w:rPr>
              <w:t>groups</w:t>
            </w:r>
          </w:p>
        </w:tc>
        <w:tc>
          <w:tcPr>
            <w:tcW w:w="6237" w:type="dxa"/>
          </w:tcPr>
          <w:p w14:paraId="2D48112E" w14:textId="33468E8E" w:rsidR="002D270B" w:rsidRPr="00D549F0" w:rsidRDefault="002D270B" w:rsidP="00780DCD">
            <w:pPr>
              <w:spacing w:before="120"/>
              <w:ind w:right="181"/>
              <w:rPr>
                <w:rFonts w:ascii="Arial" w:hAnsi="Arial" w:cs="Arial"/>
              </w:rPr>
            </w:pPr>
            <w:r w:rsidRPr="00D549F0">
              <w:rPr>
                <w:rFonts w:ascii="Arial" w:hAnsi="Arial" w:cs="Arial"/>
              </w:rPr>
              <w:t xml:space="preserve">Create, with agreement of the </w:t>
            </w:r>
            <w:r w:rsidR="0066553A" w:rsidRPr="00D549F0">
              <w:rPr>
                <w:rFonts w:ascii="Arial" w:hAnsi="Arial" w:cs="Arial"/>
              </w:rPr>
              <w:t>Committee</w:t>
            </w:r>
            <w:r w:rsidRPr="00D549F0">
              <w:rPr>
                <w:rFonts w:ascii="Arial" w:hAnsi="Arial" w:cs="Arial"/>
              </w:rPr>
              <w:t>, task and finish sub-groups for specific programmes of work.</w:t>
            </w:r>
          </w:p>
          <w:p w14:paraId="40C7EB40" w14:textId="4B0B16A3" w:rsidR="002D270B" w:rsidRPr="00D549F0" w:rsidRDefault="002D270B" w:rsidP="00780DCD">
            <w:pPr>
              <w:ind w:right="181"/>
              <w:rPr>
                <w:rFonts w:ascii="Arial" w:hAnsi="Arial" w:cs="Arial"/>
              </w:rPr>
            </w:pPr>
            <w:r w:rsidRPr="00D549F0">
              <w:rPr>
                <w:rFonts w:ascii="Arial" w:hAnsi="Arial" w:cs="Arial"/>
              </w:rPr>
              <w:t xml:space="preserve">Determine the terms of reference of task and finish sub-groups, in accordance with the </w:t>
            </w:r>
            <w:r w:rsidR="00AD5F5B" w:rsidRPr="00D549F0">
              <w:rPr>
                <w:rFonts w:ascii="Arial" w:hAnsi="Arial" w:cs="Arial"/>
              </w:rPr>
              <w:t xml:space="preserve">ICB </w:t>
            </w:r>
            <w:r w:rsidRPr="00D549F0">
              <w:rPr>
                <w:rFonts w:ascii="Arial" w:hAnsi="Arial" w:cs="Arial"/>
              </w:rPr>
              <w:t>constitution, Standing Orders and S</w:t>
            </w:r>
            <w:r w:rsidR="00F04A2B">
              <w:rPr>
                <w:rFonts w:ascii="Arial" w:hAnsi="Arial" w:cs="Arial"/>
              </w:rPr>
              <w:t xml:space="preserve">cheme of Reservation and Delegation </w:t>
            </w:r>
            <w:r w:rsidRPr="00D549F0">
              <w:rPr>
                <w:rFonts w:ascii="Arial" w:hAnsi="Arial" w:cs="Arial"/>
              </w:rPr>
              <w:t>– but no decisions may be delegated to these groups.</w:t>
            </w:r>
          </w:p>
        </w:tc>
      </w:tr>
    </w:tbl>
    <w:p w14:paraId="0A0ED6DB" w14:textId="1966243E" w:rsidR="002D270B" w:rsidRDefault="002D270B" w:rsidP="00C526F9">
      <w:pPr>
        <w:pStyle w:val="Heading2"/>
        <w:numPr>
          <w:ilvl w:val="0"/>
          <w:numId w:val="0"/>
        </w:numPr>
        <w:spacing w:before="0" w:after="0"/>
        <w:ind w:left="567"/>
      </w:pPr>
    </w:p>
    <w:p w14:paraId="7E892999" w14:textId="77777777" w:rsidR="00D549F0" w:rsidRPr="00D549F0" w:rsidRDefault="00D549F0" w:rsidP="00D549F0">
      <w:pPr>
        <w:rPr>
          <w:lang w:eastAsia="en-GB"/>
        </w:rPr>
      </w:pPr>
    </w:p>
    <w:p w14:paraId="33CB4D6D" w14:textId="62BF4936" w:rsidR="00D549F0" w:rsidRPr="007A7F30" w:rsidRDefault="002D270B" w:rsidP="00780DCD">
      <w:pPr>
        <w:pStyle w:val="Heading1"/>
        <w:ind w:left="567" w:hanging="567"/>
        <w:rPr>
          <w:color w:val="auto"/>
        </w:rPr>
      </w:pPr>
      <w:bookmarkStart w:id="29" w:name="_Toc120720209"/>
      <w:bookmarkStart w:id="30" w:name="_Toc121749267"/>
      <w:bookmarkStart w:id="31" w:name="_Toc161384037"/>
      <w:r w:rsidRPr="007A7F30">
        <w:rPr>
          <w:color w:val="auto"/>
        </w:rPr>
        <w:t xml:space="preserve">Delegation by Scheme of Reservation </w:t>
      </w:r>
      <w:r w:rsidR="008E5552" w:rsidRPr="007A7F30">
        <w:rPr>
          <w:color w:val="auto"/>
        </w:rPr>
        <w:t>and</w:t>
      </w:r>
      <w:r w:rsidRPr="007A7F30">
        <w:rPr>
          <w:color w:val="auto"/>
        </w:rPr>
        <w:t xml:space="preserve"> Delegation (</w:t>
      </w:r>
      <w:proofErr w:type="spellStart"/>
      <w:r w:rsidRPr="007A7F30">
        <w:rPr>
          <w:color w:val="auto"/>
        </w:rPr>
        <w:t>SoRD</w:t>
      </w:r>
      <w:proofErr w:type="spellEnd"/>
      <w:r w:rsidRPr="007A7F30">
        <w:rPr>
          <w:color w:val="auto"/>
        </w:rPr>
        <w:t>)</w:t>
      </w:r>
      <w:bookmarkEnd w:id="29"/>
      <w:bookmarkEnd w:id="30"/>
      <w:bookmarkEnd w:id="31"/>
    </w:p>
    <w:p w14:paraId="71EFD161" w14:textId="77777777" w:rsidR="00780DCD" w:rsidRPr="00741123" w:rsidRDefault="00780DCD" w:rsidP="009561EB">
      <w:pPr>
        <w:ind w:firstLine="426"/>
        <w:rPr>
          <w:rFonts w:ascii="Arial" w:hAnsi="Arial" w:cs="Arial"/>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CD5C68" w:rsidRPr="00D549F0" w14:paraId="052589ED" w14:textId="77777777" w:rsidTr="007A7F30">
        <w:trPr>
          <w:trHeight w:val="432"/>
        </w:trPr>
        <w:tc>
          <w:tcPr>
            <w:tcW w:w="8931" w:type="dxa"/>
            <w:shd w:val="clear" w:color="auto" w:fill="EEECE1"/>
            <w:vAlign w:val="center"/>
          </w:tcPr>
          <w:p w14:paraId="736858DA" w14:textId="310CC0E8" w:rsidR="002D270B" w:rsidRPr="00D549F0" w:rsidRDefault="002D270B" w:rsidP="00D31EA8">
            <w:pPr>
              <w:ind w:right="179"/>
              <w:rPr>
                <w:rFonts w:ascii="Arial" w:hAnsi="Arial" w:cs="Arial"/>
                <w:b/>
                <w:bCs/>
                <w:color w:val="FFFFFF" w:themeColor="background1"/>
              </w:rPr>
            </w:pPr>
            <w:r w:rsidRPr="007A7F30">
              <w:rPr>
                <w:rFonts w:ascii="Arial" w:hAnsi="Arial" w:cs="Arial"/>
                <w:b/>
                <w:bCs/>
              </w:rPr>
              <w:t xml:space="preserve">Decisions Delegated by the Scheme of Reservation </w:t>
            </w:r>
            <w:r w:rsidR="00780DCD" w:rsidRPr="007A7F30">
              <w:rPr>
                <w:rFonts w:ascii="Arial" w:hAnsi="Arial" w:cs="Arial"/>
                <w:b/>
                <w:bCs/>
              </w:rPr>
              <w:t>and</w:t>
            </w:r>
            <w:r w:rsidRPr="007A7F30">
              <w:rPr>
                <w:rFonts w:ascii="Arial" w:hAnsi="Arial" w:cs="Arial"/>
                <w:b/>
                <w:bCs/>
              </w:rPr>
              <w:t xml:space="preserve"> Delegation</w:t>
            </w:r>
            <w:r w:rsidR="00741123" w:rsidRPr="007A7F30">
              <w:rPr>
                <w:rFonts w:ascii="Arial" w:hAnsi="Arial" w:cs="Arial"/>
                <w:b/>
                <w:bCs/>
              </w:rPr>
              <w:t xml:space="preserve"> to Place Committees</w:t>
            </w:r>
          </w:p>
        </w:tc>
      </w:tr>
      <w:tr w:rsidR="00CD5C68" w:rsidRPr="00D549F0" w14:paraId="1B9C6302" w14:textId="77777777" w:rsidTr="00CD5C68">
        <w:trPr>
          <w:trHeight w:val="446"/>
        </w:trPr>
        <w:tc>
          <w:tcPr>
            <w:tcW w:w="8931" w:type="dxa"/>
            <w:vAlign w:val="center"/>
          </w:tcPr>
          <w:p w14:paraId="296217D8" w14:textId="4FFC9943" w:rsidR="00523890" w:rsidRPr="00D549F0" w:rsidRDefault="00523890" w:rsidP="00523890">
            <w:pPr>
              <w:pStyle w:val="Bullet"/>
              <w:numPr>
                <w:ilvl w:val="0"/>
                <w:numId w:val="0"/>
              </w:numPr>
              <w:rPr>
                <w:rFonts w:cs="Arial"/>
                <w:sz w:val="24"/>
                <w:szCs w:val="24"/>
              </w:rPr>
            </w:pPr>
            <w:r w:rsidRPr="00D549F0">
              <w:rPr>
                <w:rFonts w:cs="Arial"/>
                <w:sz w:val="24"/>
                <w:szCs w:val="24"/>
              </w:rPr>
              <w:t xml:space="preserve">Place </w:t>
            </w:r>
            <w:r w:rsidR="008E5552" w:rsidRPr="00D549F0">
              <w:rPr>
                <w:rFonts w:cs="Arial"/>
                <w:sz w:val="24"/>
                <w:szCs w:val="24"/>
              </w:rPr>
              <w:t>c</w:t>
            </w:r>
            <w:r w:rsidRPr="00D549F0">
              <w:rPr>
                <w:rFonts w:cs="Arial"/>
                <w:sz w:val="24"/>
                <w:szCs w:val="24"/>
              </w:rPr>
              <w:t>ommittees – decisions and associated budgets aligned to</w:t>
            </w:r>
            <w:r w:rsidR="0077047F" w:rsidRPr="00D549F0">
              <w:rPr>
                <w:rFonts w:cs="Arial"/>
                <w:sz w:val="24"/>
                <w:szCs w:val="24"/>
              </w:rPr>
              <w:t xml:space="preserve"> Place include</w:t>
            </w:r>
            <w:r w:rsidRPr="00D549F0">
              <w:rPr>
                <w:rFonts w:cs="Arial"/>
                <w:sz w:val="24"/>
                <w:szCs w:val="24"/>
              </w:rPr>
              <w:t>:</w:t>
            </w:r>
          </w:p>
          <w:p w14:paraId="404B6C99" w14:textId="1F4CA6CF" w:rsidR="00523890" w:rsidRPr="00D549F0" w:rsidRDefault="00523890" w:rsidP="008E5552">
            <w:pPr>
              <w:pStyle w:val="Tablebullet"/>
              <w:spacing w:before="0" w:after="0"/>
              <w:ind w:hanging="284"/>
              <w:rPr>
                <w:sz w:val="24"/>
                <w:szCs w:val="24"/>
              </w:rPr>
            </w:pPr>
            <w:r w:rsidRPr="00D549F0">
              <w:rPr>
                <w:sz w:val="24"/>
                <w:szCs w:val="24"/>
              </w:rPr>
              <w:t>Services commissioned and delivered in the community / out of hospital system</w:t>
            </w:r>
          </w:p>
          <w:p w14:paraId="28920D9D" w14:textId="54E1CE8F" w:rsidR="00523890" w:rsidRPr="00D549F0" w:rsidRDefault="003B1CA9" w:rsidP="008E5552">
            <w:pPr>
              <w:pStyle w:val="Tablebullet"/>
              <w:spacing w:before="0" w:after="0"/>
              <w:ind w:hanging="284"/>
              <w:rPr>
                <w:sz w:val="24"/>
                <w:szCs w:val="24"/>
              </w:rPr>
            </w:pPr>
            <w:proofErr w:type="spellStart"/>
            <w:r w:rsidRPr="00D549F0">
              <w:rPr>
                <w:sz w:val="24"/>
                <w:szCs w:val="24"/>
              </w:rPr>
              <w:t>PCN</w:t>
            </w:r>
            <w:proofErr w:type="spellEnd"/>
            <w:r w:rsidRPr="00D549F0">
              <w:rPr>
                <w:sz w:val="24"/>
                <w:szCs w:val="24"/>
              </w:rPr>
              <w:t xml:space="preserve"> support/development and p</w:t>
            </w:r>
            <w:r w:rsidR="00523890" w:rsidRPr="00D549F0">
              <w:rPr>
                <w:sz w:val="24"/>
                <w:szCs w:val="24"/>
              </w:rPr>
              <w:t>rimary care (general practice) commissioning (</w:t>
            </w:r>
            <w:proofErr w:type="gramStart"/>
            <w:r w:rsidR="00523890" w:rsidRPr="00D549F0">
              <w:rPr>
                <w:sz w:val="24"/>
                <w:szCs w:val="24"/>
              </w:rPr>
              <w:t>with the exception of</w:t>
            </w:r>
            <w:proofErr w:type="gramEnd"/>
            <w:r w:rsidR="00523890" w:rsidRPr="00D549F0">
              <w:rPr>
                <w:sz w:val="24"/>
                <w:szCs w:val="24"/>
              </w:rPr>
              <w:t xml:space="preserve"> nationally negotiated GP contract)</w:t>
            </w:r>
          </w:p>
          <w:p w14:paraId="75BE13E5" w14:textId="517A40A5" w:rsidR="00B26570" w:rsidRPr="00D549F0" w:rsidRDefault="00B26570" w:rsidP="008E5552">
            <w:pPr>
              <w:pStyle w:val="Tablebullet"/>
              <w:spacing w:before="0" w:after="0"/>
              <w:ind w:hanging="284"/>
              <w:rPr>
                <w:sz w:val="24"/>
                <w:szCs w:val="24"/>
              </w:rPr>
            </w:pPr>
            <w:r w:rsidRPr="00D549F0">
              <w:rPr>
                <w:sz w:val="24"/>
                <w:szCs w:val="24"/>
              </w:rPr>
              <w:t>Influencing pharmacy, optometry and dental service planning and delivery</w:t>
            </w:r>
          </w:p>
          <w:p w14:paraId="06210652" w14:textId="52C995F8" w:rsidR="00523890" w:rsidRPr="00D549F0" w:rsidRDefault="00523890" w:rsidP="008E5552">
            <w:pPr>
              <w:pStyle w:val="Tablebullet"/>
              <w:spacing w:before="0" w:after="0"/>
              <w:ind w:hanging="284"/>
              <w:rPr>
                <w:sz w:val="24"/>
                <w:szCs w:val="24"/>
              </w:rPr>
            </w:pPr>
            <w:r w:rsidRPr="00D549F0">
              <w:rPr>
                <w:sz w:val="24"/>
                <w:szCs w:val="24"/>
              </w:rPr>
              <w:t>Continuing healthcare</w:t>
            </w:r>
            <w:r w:rsidR="00780DCD">
              <w:rPr>
                <w:sz w:val="24"/>
                <w:szCs w:val="24"/>
              </w:rPr>
              <w:t xml:space="preserve"> (CHC)</w:t>
            </w:r>
            <w:r w:rsidRPr="00D549F0">
              <w:rPr>
                <w:sz w:val="24"/>
                <w:szCs w:val="24"/>
              </w:rPr>
              <w:t xml:space="preserve"> (includes CHC, </w:t>
            </w:r>
            <w:r w:rsidR="00780DCD">
              <w:rPr>
                <w:sz w:val="24"/>
                <w:szCs w:val="24"/>
              </w:rPr>
              <w:t>Funded Nursing Care (</w:t>
            </w:r>
            <w:proofErr w:type="spellStart"/>
            <w:r w:rsidRPr="00D549F0">
              <w:rPr>
                <w:sz w:val="24"/>
                <w:szCs w:val="24"/>
              </w:rPr>
              <w:t>FNC</w:t>
            </w:r>
            <w:proofErr w:type="spellEnd"/>
            <w:r w:rsidR="00780DCD">
              <w:rPr>
                <w:sz w:val="24"/>
                <w:szCs w:val="24"/>
              </w:rPr>
              <w:t>)</w:t>
            </w:r>
            <w:r w:rsidRPr="00D549F0">
              <w:rPr>
                <w:sz w:val="24"/>
                <w:szCs w:val="24"/>
              </w:rPr>
              <w:t>, joint packages, children's CHC)</w:t>
            </w:r>
          </w:p>
          <w:p w14:paraId="3BFC39CD" w14:textId="452A1B6E" w:rsidR="00523890" w:rsidRPr="00D549F0" w:rsidRDefault="00523890" w:rsidP="008E5552">
            <w:pPr>
              <w:pStyle w:val="Tablebullet"/>
              <w:spacing w:before="0" w:after="0"/>
              <w:ind w:hanging="284"/>
              <w:rPr>
                <w:sz w:val="24"/>
                <w:szCs w:val="24"/>
              </w:rPr>
            </w:pPr>
            <w:r w:rsidRPr="00D549F0">
              <w:rPr>
                <w:sz w:val="24"/>
                <w:szCs w:val="24"/>
              </w:rPr>
              <w:t xml:space="preserve">Better Care Fund arrangements with </w:t>
            </w:r>
            <w:r w:rsidR="0056334B" w:rsidRPr="00D549F0">
              <w:rPr>
                <w:sz w:val="24"/>
                <w:szCs w:val="24"/>
              </w:rPr>
              <w:t xml:space="preserve">the </w:t>
            </w:r>
            <w:r w:rsidRPr="00D549F0">
              <w:rPr>
                <w:sz w:val="24"/>
                <w:szCs w:val="24"/>
              </w:rPr>
              <w:t>Local Authorit</w:t>
            </w:r>
            <w:r w:rsidR="0056334B" w:rsidRPr="00D549F0">
              <w:rPr>
                <w:sz w:val="24"/>
                <w:szCs w:val="24"/>
              </w:rPr>
              <w:t>y / authorities</w:t>
            </w:r>
            <w:r w:rsidRPr="00D549F0">
              <w:rPr>
                <w:sz w:val="24"/>
                <w:szCs w:val="24"/>
              </w:rPr>
              <w:t xml:space="preserve"> or other integrated agreements in place prior to the establishment of the ICB</w:t>
            </w:r>
          </w:p>
          <w:p w14:paraId="56424849" w14:textId="2B583270" w:rsidR="00523890" w:rsidRPr="00D549F0" w:rsidRDefault="00523890" w:rsidP="008E5552">
            <w:pPr>
              <w:pStyle w:val="Tablebullet"/>
              <w:spacing w:before="0" w:after="0"/>
              <w:ind w:hanging="284"/>
              <w:rPr>
                <w:sz w:val="24"/>
                <w:szCs w:val="24"/>
              </w:rPr>
            </w:pPr>
            <w:r w:rsidRPr="00D549F0">
              <w:rPr>
                <w:sz w:val="24"/>
                <w:szCs w:val="24"/>
              </w:rPr>
              <w:t xml:space="preserve">Prescribing including local contracts for medicines optimisation activities </w:t>
            </w:r>
          </w:p>
          <w:p w14:paraId="35C19082" w14:textId="7C6A474E" w:rsidR="00B24A32" w:rsidRPr="00D549F0" w:rsidRDefault="00523890" w:rsidP="008E5552">
            <w:pPr>
              <w:pStyle w:val="Tablebullet"/>
              <w:spacing w:before="0" w:after="0"/>
              <w:ind w:hanging="284"/>
              <w:rPr>
                <w:sz w:val="24"/>
                <w:szCs w:val="24"/>
              </w:rPr>
            </w:pPr>
            <w:r w:rsidRPr="00D549F0">
              <w:rPr>
                <w:sz w:val="24"/>
                <w:szCs w:val="24"/>
              </w:rPr>
              <w:t xml:space="preserve">Community based mental health, </w:t>
            </w:r>
            <w:r w:rsidR="00780DCD">
              <w:rPr>
                <w:sz w:val="24"/>
                <w:szCs w:val="24"/>
              </w:rPr>
              <w:t>learning dis</w:t>
            </w:r>
            <w:r w:rsidR="00C04E9F">
              <w:rPr>
                <w:sz w:val="24"/>
                <w:szCs w:val="24"/>
              </w:rPr>
              <w:t>a</w:t>
            </w:r>
            <w:r w:rsidR="00780DCD">
              <w:rPr>
                <w:sz w:val="24"/>
                <w:szCs w:val="24"/>
              </w:rPr>
              <w:t>bilities</w:t>
            </w:r>
            <w:r w:rsidRPr="00D549F0">
              <w:rPr>
                <w:sz w:val="24"/>
                <w:szCs w:val="24"/>
              </w:rPr>
              <w:t xml:space="preserve"> and autism (including </w:t>
            </w:r>
            <w:r w:rsidR="00780DCD">
              <w:rPr>
                <w:sz w:val="24"/>
                <w:szCs w:val="24"/>
              </w:rPr>
              <w:t>S</w:t>
            </w:r>
            <w:r w:rsidRPr="00D549F0">
              <w:rPr>
                <w:sz w:val="24"/>
                <w:szCs w:val="24"/>
              </w:rPr>
              <w:t>ection 117 packages of care)</w:t>
            </w:r>
          </w:p>
          <w:p w14:paraId="0C28FDC7" w14:textId="6C092446" w:rsidR="00523890" w:rsidRPr="00D549F0" w:rsidRDefault="00523890" w:rsidP="008E5552">
            <w:pPr>
              <w:pStyle w:val="Tablebullet"/>
              <w:spacing w:before="0" w:after="0"/>
              <w:ind w:hanging="284"/>
              <w:rPr>
                <w:sz w:val="24"/>
                <w:szCs w:val="24"/>
              </w:rPr>
            </w:pPr>
            <w:r w:rsidRPr="00D549F0">
              <w:rPr>
                <w:sz w:val="24"/>
                <w:szCs w:val="24"/>
              </w:rPr>
              <w:lastRenderedPageBreak/>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7A7F30" w:rsidRDefault="00CD5C68" w:rsidP="0056473C">
      <w:pPr>
        <w:pStyle w:val="Heading1"/>
        <w:ind w:left="567" w:hanging="567"/>
        <w:rPr>
          <w:color w:val="auto"/>
        </w:rPr>
      </w:pPr>
      <w:bookmarkStart w:id="32" w:name="_Toc120720211"/>
      <w:bookmarkStart w:id="33" w:name="_Toc121749268"/>
      <w:bookmarkStart w:id="34" w:name="_Toc161384038"/>
      <w:r w:rsidRPr="007A7F30">
        <w:rPr>
          <w:color w:val="auto"/>
        </w:rPr>
        <w:t>Accountability and reporting</w:t>
      </w:r>
      <w:bookmarkEnd w:id="32"/>
      <w:bookmarkEnd w:id="33"/>
      <w:bookmarkEnd w:id="34"/>
      <w:r w:rsidRPr="007A7F30">
        <w:rPr>
          <w:color w:val="auto"/>
        </w:rPr>
        <w:t xml:space="preserve"> </w:t>
      </w:r>
    </w:p>
    <w:p w14:paraId="4E59C2DE" w14:textId="2005330B" w:rsidR="009561EB" w:rsidRDefault="00741123" w:rsidP="009561EB">
      <w:pPr>
        <w:pStyle w:val="Indentedparagraph"/>
        <w:ind w:left="1134" w:hanging="708"/>
        <w:rPr>
          <w:rFonts w:cs="Arial"/>
          <w:sz w:val="24"/>
          <w:szCs w:val="24"/>
        </w:rPr>
      </w:pPr>
      <w:r>
        <w:rPr>
          <w:rFonts w:cs="Arial"/>
          <w:sz w:val="24"/>
          <w:szCs w:val="24"/>
        </w:rPr>
        <w:t xml:space="preserve">7.1. </w:t>
      </w:r>
      <w:r w:rsidR="009561EB">
        <w:rPr>
          <w:rFonts w:cs="Arial"/>
          <w:sz w:val="24"/>
          <w:szCs w:val="24"/>
        </w:rPr>
        <w:t xml:space="preserve">   The County Durham Care Partnership will report to the Health </w:t>
      </w:r>
      <w:r w:rsidR="00780DCD">
        <w:rPr>
          <w:rFonts w:cs="Arial"/>
          <w:sz w:val="24"/>
          <w:szCs w:val="24"/>
        </w:rPr>
        <w:t>and</w:t>
      </w:r>
      <w:r w:rsidR="009561EB">
        <w:rPr>
          <w:rFonts w:cs="Arial"/>
          <w:sz w:val="24"/>
          <w:szCs w:val="24"/>
        </w:rPr>
        <w:t xml:space="preserve"> Wellbeing Board of Durham County Council in its wider partnership working.</w:t>
      </w:r>
    </w:p>
    <w:p w14:paraId="71BADED8" w14:textId="24831AF9" w:rsidR="00CD5C68" w:rsidRPr="00D549F0" w:rsidRDefault="009561EB" w:rsidP="009561EB">
      <w:pPr>
        <w:pStyle w:val="Indentedparagraph"/>
        <w:ind w:left="1134" w:hanging="708"/>
        <w:rPr>
          <w:rFonts w:cs="Arial"/>
          <w:sz w:val="24"/>
          <w:szCs w:val="24"/>
        </w:rPr>
      </w:pPr>
      <w:r>
        <w:rPr>
          <w:rFonts w:cs="Arial"/>
          <w:sz w:val="24"/>
          <w:szCs w:val="24"/>
        </w:rPr>
        <w:t xml:space="preserve">7.2. </w:t>
      </w:r>
      <w:r>
        <w:rPr>
          <w:rFonts w:cs="Arial"/>
          <w:sz w:val="24"/>
          <w:szCs w:val="24"/>
        </w:rPr>
        <w:tab/>
        <w:t xml:space="preserve">As an </w:t>
      </w:r>
      <w:r w:rsidR="00052989" w:rsidRPr="00D549F0">
        <w:rPr>
          <w:rFonts w:cs="Arial"/>
          <w:sz w:val="24"/>
          <w:szCs w:val="24"/>
        </w:rPr>
        <w:t xml:space="preserve">ICB Place </w:t>
      </w:r>
      <w:r w:rsidR="00CD5C68" w:rsidRPr="00D549F0">
        <w:rPr>
          <w:rFonts w:cs="Arial"/>
          <w:sz w:val="24"/>
          <w:szCs w:val="24"/>
        </w:rPr>
        <w:t>Committee</w:t>
      </w:r>
      <w:r>
        <w:rPr>
          <w:rFonts w:cs="Arial"/>
          <w:sz w:val="24"/>
          <w:szCs w:val="24"/>
        </w:rPr>
        <w:t xml:space="preserve">, the </w:t>
      </w:r>
      <w:proofErr w:type="spellStart"/>
      <w:r>
        <w:rPr>
          <w:rFonts w:cs="Arial"/>
          <w:sz w:val="24"/>
          <w:szCs w:val="24"/>
        </w:rPr>
        <w:t>CDCPE</w:t>
      </w:r>
      <w:proofErr w:type="spellEnd"/>
      <w:r>
        <w:rPr>
          <w:rFonts w:cs="Arial"/>
          <w:sz w:val="24"/>
          <w:szCs w:val="24"/>
        </w:rPr>
        <w:t xml:space="preserve"> is</w:t>
      </w:r>
      <w:r w:rsidR="00052989" w:rsidRPr="00D549F0">
        <w:rPr>
          <w:rFonts w:cs="Arial"/>
          <w:sz w:val="24"/>
          <w:szCs w:val="24"/>
        </w:rPr>
        <w:t xml:space="preserve"> </w:t>
      </w:r>
      <w:r w:rsidR="00CD5C68" w:rsidRPr="00D549F0">
        <w:rPr>
          <w:rFonts w:cs="Arial"/>
          <w:sz w:val="24"/>
          <w:szCs w:val="24"/>
        </w:rPr>
        <w:t xml:space="preserve">accountable to the </w:t>
      </w:r>
      <w:r w:rsidR="00052989" w:rsidRPr="00D549F0">
        <w:rPr>
          <w:rFonts w:cs="Arial"/>
          <w:sz w:val="24"/>
          <w:szCs w:val="24"/>
        </w:rPr>
        <w:t xml:space="preserve">ICB </w:t>
      </w:r>
      <w:r w:rsidR="0066553A" w:rsidRPr="00D549F0">
        <w:rPr>
          <w:rFonts w:cs="Arial"/>
          <w:sz w:val="24"/>
          <w:szCs w:val="24"/>
        </w:rPr>
        <w:t>E</w:t>
      </w:r>
      <w:r w:rsidR="00052989" w:rsidRPr="00D549F0">
        <w:rPr>
          <w:rFonts w:cs="Arial"/>
          <w:sz w:val="24"/>
          <w:szCs w:val="24"/>
        </w:rPr>
        <w:t xml:space="preserve">xecutive </w:t>
      </w:r>
      <w:r w:rsidR="0066553A" w:rsidRPr="00D549F0">
        <w:rPr>
          <w:rFonts w:cs="Arial"/>
          <w:sz w:val="24"/>
          <w:szCs w:val="24"/>
        </w:rPr>
        <w:t>C</w:t>
      </w:r>
      <w:r w:rsidR="00052989" w:rsidRPr="00D549F0">
        <w:rPr>
          <w:rFonts w:cs="Arial"/>
          <w:sz w:val="24"/>
          <w:szCs w:val="24"/>
        </w:rPr>
        <w:t>ommittee</w:t>
      </w:r>
      <w:r w:rsidR="009017F3" w:rsidRPr="00D549F0">
        <w:rPr>
          <w:rFonts w:cs="Arial"/>
          <w:sz w:val="24"/>
          <w:szCs w:val="24"/>
        </w:rPr>
        <w:t>. It may also be required to report to other governance bodies (e.g.</w:t>
      </w:r>
      <w:r w:rsidR="008E5552" w:rsidRPr="00D549F0">
        <w:rPr>
          <w:rFonts w:cs="Arial"/>
          <w:sz w:val="24"/>
          <w:szCs w:val="24"/>
        </w:rPr>
        <w:t>,</w:t>
      </w:r>
      <w:r w:rsidR="00052989" w:rsidRPr="00D549F0">
        <w:rPr>
          <w:rFonts w:cs="Arial"/>
          <w:sz w:val="24"/>
          <w:szCs w:val="24"/>
        </w:rPr>
        <w:t xml:space="preserve"> the</w:t>
      </w:r>
      <w:r w:rsidR="009017F3" w:rsidRPr="00D549F0">
        <w:rPr>
          <w:rFonts w:cs="Arial"/>
          <w:sz w:val="24"/>
          <w:szCs w:val="24"/>
        </w:rPr>
        <w:t xml:space="preserve"> ICB </w:t>
      </w:r>
      <w:r w:rsidR="0066553A" w:rsidRPr="00D549F0">
        <w:rPr>
          <w:rFonts w:cs="Arial"/>
          <w:sz w:val="24"/>
          <w:szCs w:val="24"/>
        </w:rPr>
        <w:t>B</w:t>
      </w:r>
      <w:r w:rsidR="00052989" w:rsidRPr="00D549F0">
        <w:rPr>
          <w:rFonts w:cs="Arial"/>
          <w:sz w:val="24"/>
          <w:szCs w:val="24"/>
        </w:rPr>
        <w:t>oard)</w:t>
      </w:r>
      <w:r w:rsidR="009017F3" w:rsidRPr="00D549F0">
        <w:rPr>
          <w:rFonts w:cs="Arial"/>
          <w:sz w:val="24"/>
          <w:szCs w:val="24"/>
        </w:rPr>
        <w:t>, o</w:t>
      </w:r>
      <w:r w:rsidR="00CD5C68" w:rsidRPr="00D549F0">
        <w:rPr>
          <w:rFonts w:cs="Arial"/>
          <w:sz w:val="24"/>
          <w:szCs w:val="24"/>
        </w:rPr>
        <w:t>n how it discharges its</w:t>
      </w:r>
      <w:r w:rsidR="00052989" w:rsidRPr="00D549F0">
        <w:rPr>
          <w:rFonts w:cs="Arial"/>
          <w:sz w:val="24"/>
          <w:szCs w:val="24"/>
        </w:rPr>
        <w:t xml:space="preserve"> delegated</w:t>
      </w:r>
      <w:r w:rsidR="00CD5C68" w:rsidRPr="00D549F0">
        <w:rPr>
          <w:rFonts w:cs="Arial"/>
          <w:sz w:val="24"/>
          <w:szCs w:val="24"/>
        </w:rPr>
        <w:t xml:space="preserve"> responsibilities. </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CD5C68" w:rsidRPr="00D549F0" w14:paraId="14E89C66" w14:textId="77777777" w:rsidTr="007A7F30">
        <w:trPr>
          <w:trHeight w:val="536"/>
        </w:trPr>
        <w:tc>
          <w:tcPr>
            <w:tcW w:w="2204" w:type="dxa"/>
            <w:gridSpan w:val="2"/>
            <w:shd w:val="clear" w:color="auto" w:fill="EEECE1"/>
            <w:vAlign w:val="center"/>
          </w:tcPr>
          <w:p w14:paraId="290402CD" w14:textId="77777777" w:rsidR="00CD5C68" w:rsidRPr="007A7F30" w:rsidRDefault="00CD5C68" w:rsidP="00D31EA8">
            <w:pPr>
              <w:pStyle w:val="ListParagraph"/>
              <w:ind w:left="42"/>
              <w:rPr>
                <w:rFonts w:ascii="Arial" w:hAnsi="Arial" w:cs="Arial"/>
                <w:b/>
                <w:bCs/>
                <w:color w:val="auto"/>
                <w:sz w:val="24"/>
                <w:szCs w:val="24"/>
              </w:rPr>
            </w:pPr>
            <w:r w:rsidRPr="007A7F30">
              <w:rPr>
                <w:rFonts w:ascii="Arial" w:hAnsi="Arial" w:cs="Arial"/>
                <w:b/>
                <w:bCs/>
                <w:color w:val="auto"/>
                <w:sz w:val="24"/>
                <w:szCs w:val="24"/>
              </w:rPr>
              <w:t>Accountabilities</w:t>
            </w:r>
          </w:p>
        </w:tc>
        <w:tc>
          <w:tcPr>
            <w:tcW w:w="6732" w:type="dxa"/>
            <w:shd w:val="clear" w:color="auto" w:fill="EEECE1"/>
            <w:vAlign w:val="center"/>
          </w:tcPr>
          <w:p w14:paraId="19EC2F8B" w14:textId="77777777" w:rsidR="00CD5C68" w:rsidRPr="007A7F30" w:rsidRDefault="00CD5C68" w:rsidP="00D31EA8">
            <w:pPr>
              <w:pStyle w:val="ListParagraph"/>
              <w:rPr>
                <w:rFonts w:ascii="Arial" w:hAnsi="Arial" w:cs="Arial"/>
                <w:b/>
                <w:bCs/>
                <w:color w:val="auto"/>
                <w:sz w:val="24"/>
                <w:szCs w:val="24"/>
              </w:rPr>
            </w:pPr>
            <w:r w:rsidRPr="007A7F30">
              <w:rPr>
                <w:rFonts w:ascii="Arial" w:hAnsi="Arial" w:cs="Arial"/>
                <w:b/>
                <w:bCs/>
                <w:color w:val="auto"/>
                <w:sz w:val="24"/>
                <w:szCs w:val="24"/>
              </w:rPr>
              <w:t>Description</w:t>
            </w:r>
          </w:p>
        </w:tc>
      </w:tr>
      <w:tr w:rsidR="00CD5C68" w:rsidRPr="00D549F0" w14:paraId="785740BE" w14:textId="77777777" w:rsidTr="00CD5C68">
        <w:tc>
          <w:tcPr>
            <w:tcW w:w="1592" w:type="dxa"/>
          </w:tcPr>
          <w:p w14:paraId="3AC4B1A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minutes and reports</w:t>
            </w:r>
          </w:p>
        </w:tc>
        <w:tc>
          <w:tcPr>
            <w:tcW w:w="7344" w:type="dxa"/>
            <w:gridSpan w:val="2"/>
          </w:tcPr>
          <w:p w14:paraId="26E0EB4D" w14:textId="289BC09D" w:rsidR="00CD5C68" w:rsidRPr="00D549F0" w:rsidRDefault="00CD5C68" w:rsidP="00C526F9">
            <w:pPr>
              <w:pStyle w:val="Tableparagraph"/>
              <w:rPr>
                <w:sz w:val="24"/>
                <w:szCs w:val="24"/>
              </w:rPr>
            </w:pPr>
            <w:r w:rsidRPr="00D549F0">
              <w:rPr>
                <w:sz w:val="24"/>
                <w:szCs w:val="24"/>
              </w:rPr>
              <w:t>The Committee receives scheduled assurance reports</w:t>
            </w:r>
            <w:r w:rsidR="009017F3" w:rsidRPr="00D549F0">
              <w:rPr>
                <w:sz w:val="24"/>
                <w:szCs w:val="24"/>
              </w:rPr>
              <w:t xml:space="preserve">, as required, in line with its </w:t>
            </w:r>
            <w:r w:rsidR="008E5552" w:rsidRPr="00D549F0">
              <w:rPr>
                <w:sz w:val="24"/>
                <w:szCs w:val="24"/>
              </w:rPr>
              <w:t>responsibilities</w:t>
            </w:r>
            <w:r w:rsidR="009017F3" w:rsidRPr="00D549F0">
              <w:rPr>
                <w:sz w:val="24"/>
                <w:szCs w:val="24"/>
              </w:rPr>
              <w:t>.</w:t>
            </w:r>
            <w:r w:rsidRPr="00D549F0">
              <w:rPr>
                <w:sz w:val="24"/>
                <w:szCs w:val="24"/>
              </w:rPr>
              <w:t xml:space="preserve"> </w:t>
            </w:r>
            <w:r w:rsidR="009017F3" w:rsidRPr="00D549F0">
              <w:rPr>
                <w:sz w:val="24"/>
                <w:szCs w:val="24"/>
              </w:rPr>
              <w:t xml:space="preserve"> </w:t>
            </w:r>
          </w:p>
          <w:p w14:paraId="1DAFBE52" w14:textId="77777777" w:rsidR="00CD5C68" w:rsidRPr="00D549F0" w:rsidRDefault="00CD5C68" w:rsidP="00C526F9">
            <w:pPr>
              <w:pStyle w:val="Tableparagraph"/>
              <w:rPr>
                <w:sz w:val="24"/>
                <w:szCs w:val="24"/>
              </w:rPr>
            </w:pPr>
            <w:r w:rsidRPr="00D549F0">
              <w:rPr>
                <w:sz w:val="24"/>
                <w:szCs w:val="24"/>
              </w:rPr>
              <w:t xml:space="preserve">The Secretary formally records the minutes of each meeting. </w:t>
            </w:r>
          </w:p>
          <w:p w14:paraId="7A24FEFE" w14:textId="37604D64" w:rsidR="00CD5C68" w:rsidRPr="00D549F0" w:rsidRDefault="00CD5C68" w:rsidP="00C526F9">
            <w:pPr>
              <w:pStyle w:val="Tableparagraph"/>
              <w:rPr>
                <w:sz w:val="24"/>
                <w:szCs w:val="24"/>
              </w:rPr>
            </w:pPr>
            <w:r w:rsidRPr="00D549F0">
              <w:rPr>
                <w:sz w:val="24"/>
                <w:szCs w:val="24"/>
              </w:rPr>
              <w:t xml:space="preserve">The Chair of the Committee reports to the </w:t>
            </w:r>
            <w:r w:rsidR="00B2526A" w:rsidRPr="00D549F0">
              <w:rPr>
                <w:sz w:val="24"/>
                <w:szCs w:val="24"/>
              </w:rPr>
              <w:t xml:space="preserve">ICB </w:t>
            </w:r>
            <w:r w:rsidR="0066553A" w:rsidRPr="00D549F0">
              <w:rPr>
                <w:sz w:val="24"/>
                <w:szCs w:val="24"/>
              </w:rPr>
              <w:t>E</w:t>
            </w:r>
            <w:r w:rsidR="00B2526A" w:rsidRPr="00D549F0">
              <w:rPr>
                <w:sz w:val="24"/>
                <w:szCs w:val="24"/>
              </w:rPr>
              <w:t xml:space="preserve">xecutive </w:t>
            </w:r>
            <w:r w:rsidR="0066553A" w:rsidRPr="00D549F0">
              <w:rPr>
                <w:sz w:val="24"/>
                <w:szCs w:val="24"/>
              </w:rPr>
              <w:t>C</w:t>
            </w:r>
            <w:r w:rsidR="00B2526A" w:rsidRPr="00D549F0">
              <w:rPr>
                <w:sz w:val="24"/>
                <w:szCs w:val="24"/>
              </w:rPr>
              <w:t xml:space="preserve">ommittee </w:t>
            </w:r>
            <w:r w:rsidRPr="00D549F0">
              <w:rPr>
                <w:sz w:val="24"/>
                <w:szCs w:val="24"/>
              </w:rPr>
              <w:t>after each meeting and provides a report on assurances received, escalating any concerns, where necessary.</w:t>
            </w:r>
          </w:p>
        </w:tc>
      </w:tr>
      <w:tr w:rsidR="00CD5C68" w:rsidRPr="00D549F0" w14:paraId="6F0BBF62" w14:textId="77777777" w:rsidTr="00CD5C68">
        <w:tc>
          <w:tcPr>
            <w:tcW w:w="1592" w:type="dxa"/>
          </w:tcPr>
          <w:p w14:paraId="465BBD92"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Monitor attendance</w:t>
            </w:r>
          </w:p>
        </w:tc>
        <w:tc>
          <w:tcPr>
            <w:tcW w:w="7344" w:type="dxa"/>
            <w:gridSpan w:val="2"/>
          </w:tcPr>
          <w:p w14:paraId="48847051" w14:textId="77777777" w:rsidR="00CD5C68" w:rsidRPr="00D549F0" w:rsidRDefault="00CD5C68" w:rsidP="00C526F9">
            <w:pPr>
              <w:pStyle w:val="Tableparagraph"/>
              <w:rPr>
                <w:sz w:val="24"/>
                <w:szCs w:val="24"/>
              </w:rPr>
            </w:pPr>
            <w:r w:rsidRPr="00D549F0">
              <w:rPr>
                <w:sz w:val="24"/>
                <w:szCs w:val="24"/>
              </w:rPr>
              <w:t xml:space="preserve">Attendance is monitored and profiled as part of the agenda at each Committee meeting. </w:t>
            </w:r>
          </w:p>
          <w:p w14:paraId="1BD5AAF2" w14:textId="7A39023A" w:rsidR="00CD5C68" w:rsidRPr="00D549F0" w:rsidRDefault="00CD5C68" w:rsidP="00C526F9">
            <w:pPr>
              <w:pStyle w:val="Tableparagraph"/>
              <w:rPr>
                <w:sz w:val="24"/>
                <w:szCs w:val="24"/>
              </w:rPr>
            </w:pPr>
            <w:r w:rsidRPr="00D549F0">
              <w:rPr>
                <w:sz w:val="24"/>
                <w:szCs w:val="24"/>
              </w:rPr>
              <w:t>Members should aim to attend 100% of meetings and must attend at least 75% of meetings and read all papers beforehand.</w:t>
            </w:r>
          </w:p>
        </w:tc>
      </w:tr>
      <w:tr w:rsidR="00CD5C68" w:rsidRPr="00D549F0" w14:paraId="2F88CA84" w14:textId="77777777" w:rsidTr="00CD5C68">
        <w:tc>
          <w:tcPr>
            <w:tcW w:w="1592" w:type="dxa"/>
          </w:tcPr>
          <w:p w14:paraId="30B9F8A8"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annual work plans</w:t>
            </w:r>
          </w:p>
        </w:tc>
        <w:tc>
          <w:tcPr>
            <w:tcW w:w="7344" w:type="dxa"/>
            <w:gridSpan w:val="2"/>
          </w:tcPr>
          <w:p w14:paraId="698507CA" w14:textId="1B8380A4" w:rsidR="00CD5C68" w:rsidRPr="00D549F0" w:rsidRDefault="00CD5C68" w:rsidP="00C526F9">
            <w:pPr>
              <w:pStyle w:val="Tableparagraph"/>
              <w:rPr>
                <w:sz w:val="24"/>
                <w:szCs w:val="24"/>
              </w:rPr>
            </w:pPr>
            <w:r w:rsidRPr="00D549F0">
              <w:rPr>
                <w:sz w:val="24"/>
                <w:szCs w:val="24"/>
              </w:rPr>
              <w:t xml:space="preserve">The Committee produces an annual work plan in consultation with the </w:t>
            </w:r>
            <w:r w:rsidR="00B2526A" w:rsidRPr="00D549F0">
              <w:rPr>
                <w:sz w:val="24"/>
                <w:szCs w:val="24"/>
              </w:rPr>
              <w:t xml:space="preserve">ICB </w:t>
            </w:r>
            <w:r w:rsidR="0066553A" w:rsidRPr="00D549F0">
              <w:rPr>
                <w:sz w:val="24"/>
                <w:szCs w:val="24"/>
              </w:rPr>
              <w:t>E</w:t>
            </w:r>
            <w:r w:rsidR="00B2526A" w:rsidRPr="00D549F0">
              <w:rPr>
                <w:sz w:val="24"/>
                <w:szCs w:val="24"/>
              </w:rPr>
              <w:t>xecutive</w:t>
            </w:r>
            <w:r w:rsidR="0066553A" w:rsidRPr="00D549F0">
              <w:rPr>
                <w:sz w:val="24"/>
                <w:szCs w:val="24"/>
              </w:rPr>
              <w:t xml:space="preserve"> C</w:t>
            </w:r>
            <w:r w:rsidR="00B2526A" w:rsidRPr="00D549F0">
              <w:rPr>
                <w:sz w:val="24"/>
                <w:szCs w:val="24"/>
              </w:rPr>
              <w:t>ommittee</w:t>
            </w:r>
            <w:r w:rsidR="00240F2A" w:rsidRPr="00D549F0">
              <w:rPr>
                <w:sz w:val="24"/>
                <w:szCs w:val="24"/>
              </w:rPr>
              <w:t>.</w:t>
            </w:r>
          </w:p>
        </w:tc>
      </w:tr>
      <w:tr w:rsidR="00CD5C68" w:rsidRPr="00D549F0" w14:paraId="6E067A61" w14:textId="77777777" w:rsidTr="00CD5C68">
        <w:tc>
          <w:tcPr>
            <w:tcW w:w="1592" w:type="dxa"/>
          </w:tcPr>
          <w:p w14:paraId="2DCE06A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Conduct annual self-assessment</w:t>
            </w:r>
          </w:p>
        </w:tc>
        <w:tc>
          <w:tcPr>
            <w:tcW w:w="7344" w:type="dxa"/>
            <w:gridSpan w:val="2"/>
          </w:tcPr>
          <w:p w14:paraId="53E18F81" w14:textId="77777777" w:rsidR="00CD5C68" w:rsidRPr="00D549F0" w:rsidRDefault="00CD5C68" w:rsidP="00C526F9">
            <w:pPr>
              <w:pStyle w:val="Tableparagraph"/>
              <w:rPr>
                <w:sz w:val="24"/>
                <w:szCs w:val="24"/>
              </w:rPr>
            </w:pPr>
            <w:r w:rsidRPr="00D549F0">
              <w:rPr>
                <w:sz w:val="24"/>
                <w:szCs w:val="24"/>
              </w:rPr>
              <w:t xml:space="preserve">The Committee undertakes an annual self-assessment of its performance against the annual plan and terms of reference. </w:t>
            </w:r>
          </w:p>
          <w:p w14:paraId="0F4B1E1C" w14:textId="333BCF38" w:rsidR="00CD5C68" w:rsidRPr="00D549F0" w:rsidRDefault="00CD5C68" w:rsidP="00C526F9">
            <w:pPr>
              <w:pStyle w:val="Tableparagraph"/>
              <w:rPr>
                <w:sz w:val="24"/>
                <w:szCs w:val="24"/>
              </w:rPr>
            </w:pPr>
            <w:r w:rsidRPr="00D549F0">
              <w:rPr>
                <w:sz w:val="24"/>
                <w:szCs w:val="24"/>
              </w:rPr>
              <w:t>Any resulting proposed changes to the terms of reference are submitted for approval by the</w:t>
            </w:r>
            <w:r w:rsidR="00B84E41" w:rsidRPr="00D549F0">
              <w:rPr>
                <w:sz w:val="24"/>
                <w:szCs w:val="24"/>
              </w:rPr>
              <w:t xml:space="preserve"> </w:t>
            </w:r>
            <w:r w:rsidR="0066553A" w:rsidRPr="00D549F0">
              <w:rPr>
                <w:sz w:val="24"/>
                <w:szCs w:val="24"/>
              </w:rPr>
              <w:t>B</w:t>
            </w:r>
            <w:r w:rsidR="00B84E41" w:rsidRPr="00D549F0">
              <w:rPr>
                <w:sz w:val="24"/>
                <w:szCs w:val="24"/>
              </w:rPr>
              <w:t>oard.</w:t>
            </w:r>
          </w:p>
          <w:p w14:paraId="4FCECE45" w14:textId="77777777" w:rsidR="00CD5C68" w:rsidRPr="00D549F0" w:rsidRDefault="00CD5C68" w:rsidP="00C526F9">
            <w:pPr>
              <w:pStyle w:val="Tableparagraph"/>
              <w:rPr>
                <w:sz w:val="24"/>
                <w:szCs w:val="24"/>
              </w:rPr>
            </w:pPr>
            <w:r w:rsidRPr="00D549F0">
              <w:rPr>
                <w:sz w:val="24"/>
                <w:szCs w:val="24"/>
              </w:rPr>
              <w:t>The Committee utilises a continuous improvement approach in its delegation.</w:t>
            </w:r>
          </w:p>
          <w:p w14:paraId="4BCC0C73" w14:textId="42B2F3C8" w:rsidR="00CD5C68" w:rsidRPr="00D549F0" w:rsidRDefault="00CD5C68" w:rsidP="00C526F9">
            <w:pPr>
              <w:pStyle w:val="Tableparagraph"/>
              <w:rPr>
                <w:b/>
                <w:sz w:val="24"/>
                <w:szCs w:val="24"/>
              </w:rPr>
            </w:pPr>
            <w:r w:rsidRPr="00D549F0">
              <w:rPr>
                <w:sz w:val="24"/>
                <w:szCs w:val="24"/>
              </w:rPr>
              <w:t>Members review the effectiveness of the meeting at each sitting</w:t>
            </w:r>
            <w:r w:rsidR="00523890" w:rsidRPr="00D549F0">
              <w:rPr>
                <w:sz w:val="24"/>
                <w:szCs w:val="24"/>
              </w:rPr>
              <w:t>.</w:t>
            </w:r>
          </w:p>
        </w:tc>
      </w:tr>
      <w:tr w:rsidR="00CD5C68" w:rsidRPr="00D549F0" w14:paraId="2F87BF5F" w14:textId="77777777" w:rsidTr="00CD5C68">
        <w:tc>
          <w:tcPr>
            <w:tcW w:w="1592" w:type="dxa"/>
          </w:tcPr>
          <w:p w14:paraId="0991DCF1" w14:textId="77777777" w:rsidR="00CD5C68" w:rsidRPr="00D549F0" w:rsidRDefault="00CD5C68" w:rsidP="00D31EA8">
            <w:pPr>
              <w:spacing w:before="120"/>
              <w:rPr>
                <w:rFonts w:ascii="Arial" w:hAnsi="Arial" w:cs="Arial"/>
                <w:b/>
                <w:bCs/>
                <w:color w:val="1A1918" w:themeColor="text1"/>
              </w:rPr>
            </w:pPr>
            <w:r w:rsidRPr="00D549F0">
              <w:rPr>
                <w:rFonts w:ascii="Arial" w:hAnsi="Arial" w:cs="Arial"/>
                <w:b/>
                <w:bCs/>
                <w:color w:val="1A1918" w:themeColor="text1"/>
              </w:rPr>
              <w:t>Annual Report</w:t>
            </w:r>
          </w:p>
        </w:tc>
        <w:tc>
          <w:tcPr>
            <w:tcW w:w="7344" w:type="dxa"/>
            <w:gridSpan w:val="2"/>
          </w:tcPr>
          <w:p w14:paraId="142E6B49" w14:textId="27BC5DF0" w:rsidR="00CD5C68" w:rsidRPr="00D549F0" w:rsidRDefault="00CD5C68" w:rsidP="00C526F9">
            <w:pPr>
              <w:pStyle w:val="Tableparagraph"/>
              <w:rPr>
                <w:rFonts w:eastAsiaTheme="majorEastAsia"/>
                <w:sz w:val="24"/>
                <w:szCs w:val="24"/>
              </w:rPr>
            </w:pPr>
            <w:r w:rsidRPr="00D549F0">
              <w:rPr>
                <w:sz w:val="24"/>
                <w:szCs w:val="24"/>
              </w:rPr>
              <w:t xml:space="preserve">The Committee provides the Board </w:t>
            </w:r>
            <w:r w:rsidR="00523890" w:rsidRPr="00D549F0">
              <w:rPr>
                <w:sz w:val="24"/>
                <w:szCs w:val="24"/>
              </w:rPr>
              <w:t xml:space="preserve">(via ICB Executive Committee) </w:t>
            </w:r>
            <w:r w:rsidRPr="00D549F0">
              <w:rPr>
                <w:sz w:val="24"/>
                <w:szCs w:val="24"/>
              </w:rPr>
              <w:t xml:space="preserve">with an </w:t>
            </w:r>
            <w:r w:rsidR="008E5552" w:rsidRPr="00D549F0">
              <w:rPr>
                <w:sz w:val="24"/>
                <w:szCs w:val="24"/>
              </w:rPr>
              <w:t>a</w:t>
            </w:r>
            <w:r w:rsidRPr="00D549F0">
              <w:rPr>
                <w:sz w:val="24"/>
                <w:szCs w:val="24"/>
              </w:rPr>
              <w:t xml:space="preserve">nnual </w:t>
            </w:r>
            <w:r w:rsidR="008E5552" w:rsidRPr="00D549F0">
              <w:rPr>
                <w:sz w:val="24"/>
                <w:szCs w:val="24"/>
              </w:rPr>
              <w:t>r</w:t>
            </w:r>
            <w:r w:rsidRPr="00D549F0">
              <w:rPr>
                <w:sz w:val="24"/>
                <w:szCs w:val="24"/>
              </w:rPr>
              <w:t xml:space="preserve">eport, timed to support finalisation of the </w:t>
            </w:r>
            <w:r w:rsidR="008E5552" w:rsidRPr="00D549F0">
              <w:rPr>
                <w:sz w:val="24"/>
                <w:szCs w:val="24"/>
              </w:rPr>
              <w:t xml:space="preserve">ICB </w:t>
            </w:r>
            <w:r w:rsidRPr="00D549F0">
              <w:rPr>
                <w:sz w:val="24"/>
                <w:szCs w:val="24"/>
              </w:rPr>
              <w:t xml:space="preserve">accounts and </w:t>
            </w:r>
            <w:r w:rsidR="008E5552" w:rsidRPr="00D549F0">
              <w:rPr>
                <w:sz w:val="24"/>
                <w:szCs w:val="24"/>
              </w:rPr>
              <w:t>g</w:t>
            </w:r>
            <w:r w:rsidRPr="00D549F0">
              <w:rPr>
                <w:sz w:val="24"/>
                <w:szCs w:val="24"/>
              </w:rPr>
              <w:t xml:space="preserve">overnance </w:t>
            </w:r>
            <w:r w:rsidR="008E5552" w:rsidRPr="00D549F0">
              <w:rPr>
                <w:sz w:val="24"/>
                <w:szCs w:val="24"/>
              </w:rPr>
              <w:t>s</w:t>
            </w:r>
            <w:r w:rsidRPr="00D549F0">
              <w:rPr>
                <w:sz w:val="24"/>
                <w:szCs w:val="24"/>
              </w:rPr>
              <w:t xml:space="preserve">tatement. </w:t>
            </w:r>
          </w:p>
          <w:p w14:paraId="53D67AC1" w14:textId="71E091D3" w:rsidR="00CD5C68" w:rsidRPr="00D549F0" w:rsidRDefault="00CD5C68" w:rsidP="00C526F9">
            <w:pPr>
              <w:pStyle w:val="Tableparagraph"/>
              <w:rPr>
                <w:rFonts w:eastAsiaTheme="majorEastAsia"/>
                <w:sz w:val="24"/>
                <w:szCs w:val="24"/>
              </w:rPr>
            </w:pPr>
            <w:r w:rsidRPr="00D549F0">
              <w:rPr>
                <w:sz w:val="24"/>
                <w:szCs w:val="24"/>
              </w:rPr>
              <w:t>The report includes</w:t>
            </w:r>
            <w:r w:rsidR="00C526F9" w:rsidRPr="00D549F0">
              <w:rPr>
                <w:sz w:val="24"/>
                <w:szCs w:val="24"/>
              </w:rPr>
              <w:t>:</w:t>
            </w:r>
          </w:p>
          <w:p w14:paraId="66301088" w14:textId="347C8B5D" w:rsidR="00CD5C68" w:rsidRPr="00D549F0" w:rsidRDefault="00780DCD" w:rsidP="008E5552">
            <w:pPr>
              <w:pStyle w:val="Tablebullet"/>
              <w:spacing w:before="0" w:after="0"/>
              <w:ind w:hanging="284"/>
              <w:rPr>
                <w:rFonts w:eastAsiaTheme="majorEastAsia"/>
                <w:sz w:val="24"/>
                <w:szCs w:val="24"/>
              </w:rPr>
            </w:pPr>
            <w:r>
              <w:rPr>
                <w:sz w:val="24"/>
                <w:szCs w:val="24"/>
              </w:rPr>
              <w:t>t</w:t>
            </w:r>
            <w:r w:rsidR="00CD5C68" w:rsidRPr="00D549F0">
              <w:rPr>
                <w:sz w:val="24"/>
                <w:szCs w:val="24"/>
              </w:rPr>
              <w:t>he governance cycle</w:t>
            </w:r>
            <w:r>
              <w:rPr>
                <w:sz w:val="24"/>
                <w:szCs w:val="24"/>
              </w:rPr>
              <w:t>,</w:t>
            </w:r>
          </w:p>
          <w:p w14:paraId="5CF72A1D" w14:textId="28FB48A0" w:rsidR="00CD5C68" w:rsidRPr="00D549F0" w:rsidRDefault="00780DCD" w:rsidP="008E5552">
            <w:pPr>
              <w:pStyle w:val="Tablebullet"/>
              <w:spacing w:before="0" w:after="0"/>
              <w:ind w:hanging="284"/>
              <w:rPr>
                <w:rFonts w:eastAsiaTheme="majorEastAsia"/>
                <w:sz w:val="24"/>
                <w:szCs w:val="24"/>
              </w:rPr>
            </w:pPr>
            <w:r>
              <w:rPr>
                <w:sz w:val="24"/>
                <w:szCs w:val="24"/>
              </w:rPr>
              <w:t>a</w:t>
            </w:r>
            <w:r w:rsidR="00CD5C68" w:rsidRPr="00D549F0">
              <w:rPr>
                <w:sz w:val="24"/>
                <w:szCs w:val="24"/>
              </w:rPr>
              <w:t xml:space="preserve"> summary of the business conducted</w:t>
            </w:r>
            <w:r>
              <w:rPr>
                <w:sz w:val="24"/>
                <w:szCs w:val="24"/>
              </w:rPr>
              <w:t>,</w:t>
            </w:r>
          </w:p>
          <w:p w14:paraId="11178C48" w14:textId="4B1DF3CC" w:rsidR="00CD5C68" w:rsidRPr="00D549F0" w:rsidRDefault="00780DCD" w:rsidP="008E5552">
            <w:pPr>
              <w:pStyle w:val="Tablebullet"/>
              <w:spacing w:before="0" w:after="0"/>
              <w:ind w:hanging="284"/>
              <w:rPr>
                <w:rFonts w:eastAsiaTheme="majorEastAsia"/>
                <w:sz w:val="24"/>
                <w:szCs w:val="24"/>
              </w:rPr>
            </w:pPr>
            <w:r>
              <w:rPr>
                <w:sz w:val="24"/>
                <w:szCs w:val="24"/>
              </w:rPr>
              <w:t>f</w:t>
            </w:r>
            <w:r w:rsidR="00CD5C68" w:rsidRPr="00D549F0">
              <w:rPr>
                <w:sz w:val="24"/>
                <w:szCs w:val="24"/>
              </w:rPr>
              <w:t>requency of meetings, membership attendance, and quoracy</w:t>
            </w:r>
            <w:r>
              <w:rPr>
                <w:sz w:val="24"/>
                <w:szCs w:val="24"/>
              </w:rPr>
              <w:t>,</w:t>
            </w:r>
          </w:p>
          <w:p w14:paraId="13B2F953" w14:textId="77777777" w:rsidR="00CD5C68" w:rsidRPr="00780DCD" w:rsidRDefault="00780DCD" w:rsidP="008E5552">
            <w:pPr>
              <w:pStyle w:val="Tablebullet"/>
              <w:spacing w:before="0" w:after="0"/>
              <w:ind w:hanging="284"/>
              <w:rPr>
                <w:rFonts w:eastAsiaTheme="majorEastAsia"/>
                <w:sz w:val="24"/>
                <w:szCs w:val="24"/>
              </w:rPr>
            </w:pPr>
            <w:r>
              <w:rPr>
                <w:sz w:val="24"/>
                <w:szCs w:val="24"/>
              </w:rPr>
              <w:t>t</w:t>
            </w:r>
            <w:r w:rsidR="00CD5C68" w:rsidRPr="00D549F0">
              <w:rPr>
                <w:sz w:val="24"/>
                <w:szCs w:val="24"/>
              </w:rPr>
              <w:t>he committee’s self-assessment</w:t>
            </w:r>
            <w:r>
              <w:rPr>
                <w:sz w:val="24"/>
                <w:szCs w:val="24"/>
              </w:rPr>
              <w:t>.</w:t>
            </w:r>
          </w:p>
          <w:p w14:paraId="4F6D4F4B" w14:textId="4FB2A6B9" w:rsidR="00780DCD" w:rsidRPr="00D549F0" w:rsidRDefault="00780DCD" w:rsidP="00780DCD">
            <w:pPr>
              <w:pStyle w:val="Tablebullet"/>
              <w:numPr>
                <w:ilvl w:val="0"/>
                <w:numId w:val="0"/>
              </w:numPr>
              <w:spacing w:before="0" w:after="0"/>
              <w:ind w:left="318"/>
              <w:rPr>
                <w:rFonts w:eastAsiaTheme="majorEastAsia"/>
                <w:sz w:val="24"/>
                <w:szCs w:val="24"/>
              </w:rPr>
            </w:pPr>
          </w:p>
        </w:tc>
      </w:tr>
    </w:tbl>
    <w:p w14:paraId="127F1FE0" w14:textId="77777777" w:rsidR="002D270B" w:rsidRPr="00D549F0" w:rsidRDefault="002D270B" w:rsidP="000579A2">
      <w:pPr>
        <w:pStyle w:val="NormalWeb"/>
        <w:rPr>
          <w:rFonts w:ascii="Arial" w:hAnsi="Arial" w:cs="Arial"/>
        </w:rPr>
      </w:pPr>
    </w:p>
    <w:p w14:paraId="3861F802" w14:textId="77777777" w:rsidR="00CD5C68" w:rsidRPr="007A7F30" w:rsidRDefault="00CD5C68" w:rsidP="0056473C">
      <w:pPr>
        <w:pStyle w:val="Heading1"/>
        <w:ind w:left="567" w:hanging="567"/>
        <w:rPr>
          <w:color w:val="auto"/>
          <w:szCs w:val="24"/>
        </w:rPr>
      </w:pPr>
      <w:bookmarkStart w:id="35" w:name="_Toc120720212"/>
      <w:bookmarkStart w:id="36" w:name="_Toc121749269"/>
      <w:bookmarkStart w:id="37" w:name="_Toc161384039"/>
      <w:r w:rsidRPr="007A7F30">
        <w:rPr>
          <w:color w:val="auto"/>
          <w:szCs w:val="24"/>
        </w:rPr>
        <w:lastRenderedPageBreak/>
        <w:t>Committee meetings</w:t>
      </w:r>
      <w:bookmarkEnd w:id="35"/>
      <w:bookmarkEnd w:id="36"/>
      <w:bookmarkEnd w:id="37"/>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39FF9DF9" w:rsidR="002D270B" w:rsidRPr="000579A2" w:rsidRDefault="00CD5C68" w:rsidP="000579A2">
      <w:pPr>
        <w:pStyle w:val="Heading2"/>
        <w:rPr>
          <w:color w:val="auto"/>
        </w:rPr>
      </w:pPr>
      <w:bookmarkStart w:id="38" w:name="_Toc120720213"/>
      <w:bookmarkStart w:id="39" w:name="_Toc121749270"/>
      <w:bookmarkStart w:id="40" w:name="_Toc161384040"/>
      <w:r w:rsidRPr="000579A2">
        <w:rPr>
          <w:color w:val="auto"/>
        </w:rPr>
        <w:t>Composition and quoracy</w:t>
      </w:r>
      <w:bookmarkEnd w:id="38"/>
      <w:bookmarkEnd w:id="39"/>
      <w:bookmarkEnd w:id="40"/>
    </w:p>
    <w:p w14:paraId="02F36C70" w14:textId="14A33211" w:rsidR="00CD5C68" w:rsidRPr="00D549F0" w:rsidRDefault="00CD5C68" w:rsidP="009561EB">
      <w:pPr>
        <w:pStyle w:val="Indentedparagraph"/>
        <w:ind w:left="1287" w:firstLine="153"/>
        <w:rPr>
          <w:rFonts w:cs="Arial"/>
          <w:sz w:val="24"/>
          <w:szCs w:val="24"/>
        </w:rPr>
      </w:pPr>
      <w:r w:rsidRPr="00D549F0">
        <w:rPr>
          <w:rFonts w:cs="Arial"/>
          <w:sz w:val="24"/>
          <w:szCs w:val="24"/>
        </w:rPr>
        <w:t>This section sets out the meeting composition and quoracy requirements.</w:t>
      </w:r>
    </w:p>
    <w:p w14:paraId="53C47CAF" w14:textId="33F01C7E" w:rsidR="00CD5C68" w:rsidRPr="00D549F0"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D549F0" w14:paraId="163391FA" w14:textId="77777777" w:rsidTr="007A7F30">
        <w:trPr>
          <w:tblHeader/>
        </w:trPr>
        <w:tc>
          <w:tcPr>
            <w:tcW w:w="1848" w:type="dxa"/>
            <w:shd w:val="clear" w:color="auto" w:fill="EEECE1"/>
            <w:vAlign w:val="center"/>
          </w:tcPr>
          <w:p w14:paraId="344F829B" w14:textId="77777777" w:rsidR="00CD5C68" w:rsidRPr="007A7F30" w:rsidRDefault="00CD5C68" w:rsidP="00CD5C68">
            <w:pPr>
              <w:spacing w:before="120" w:after="120"/>
              <w:ind w:right="-246"/>
              <w:rPr>
                <w:rFonts w:ascii="Arial" w:hAnsi="Arial" w:cs="Arial"/>
                <w:b/>
                <w:bCs/>
              </w:rPr>
            </w:pPr>
            <w:r w:rsidRPr="007A7F30">
              <w:rPr>
                <w:rFonts w:ascii="Arial" w:hAnsi="Arial" w:cs="Arial"/>
                <w:b/>
                <w:bCs/>
              </w:rPr>
              <w:t>Composition/ quoracy</w:t>
            </w:r>
          </w:p>
        </w:tc>
        <w:tc>
          <w:tcPr>
            <w:tcW w:w="7088" w:type="dxa"/>
            <w:shd w:val="clear" w:color="auto" w:fill="EEECE1"/>
            <w:vAlign w:val="center"/>
          </w:tcPr>
          <w:p w14:paraId="6952527E" w14:textId="77777777" w:rsidR="00CD5C68" w:rsidRPr="007A7F30" w:rsidRDefault="00CD5C68" w:rsidP="00CD5C68">
            <w:pPr>
              <w:spacing w:before="120" w:after="120"/>
              <w:ind w:left="315" w:right="-246" w:hanging="315"/>
              <w:rPr>
                <w:rFonts w:ascii="Arial" w:hAnsi="Arial" w:cs="Arial"/>
                <w:b/>
                <w:bCs/>
              </w:rPr>
            </w:pPr>
            <w:r w:rsidRPr="007A7F30">
              <w:rPr>
                <w:rFonts w:ascii="Arial" w:hAnsi="Arial" w:cs="Arial"/>
                <w:b/>
                <w:bCs/>
              </w:rPr>
              <w:t>Description of expectations</w:t>
            </w:r>
          </w:p>
        </w:tc>
      </w:tr>
      <w:tr w:rsidR="00CD5C68" w:rsidRPr="00D549F0" w14:paraId="22283120" w14:textId="77777777" w:rsidTr="00CD5C68">
        <w:tc>
          <w:tcPr>
            <w:tcW w:w="1848" w:type="dxa"/>
          </w:tcPr>
          <w:p w14:paraId="5373F45E"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Chair</w:t>
            </w:r>
          </w:p>
        </w:tc>
        <w:tc>
          <w:tcPr>
            <w:tcW w:w="7088" w:type="dxa"/>
          </w:tcPr>
          <w:p w14:paraId="22729E1B" w14:textId="652C5C55"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Appointed for their specific knowledge skills and experience and suitability (Note: does not need to be a member of the ICB </w:t>
            </w:r>
            <w:r w:rsidR="00D50CC2" w:rsidRPr="00D549F0">
              <w:rPr>
                <w:rFonts w:ascii="Arial" w:hAnsi="Arial" w:cs="Arial"/>
                <w:color w:val="1A1918" w:themeColor="text1"/>
              </w:rPr>
              <w:t>but must be a full member of the ICB Place Committee</w:t>
            </w:r>
            <w:r w:rsidR="00F45840" w:rsidRPr="00D549F0">
              <w:rPr>
                <w:rFonts w:ascii="Arial" w:hAnsi="Arial" w:cs="Arial"/>
                <w:color w:val="1A1918" w:themeColor="text1"/>
              </w:rPr>
              <w:t>)</w:t>
            </w:r>
            <w:r w:rsidR="00D50CC2" w:rsidRPr="00D549F0">
              <w:rPr>
                <w:rFonts w:ascii="Arial" w:hAnsi="Arial" w:cs="Arial"/>
                <w:color w:val="1A1918" w:themeColor="text1"/>
              </w:rPr>
              <w:t xml:space="preserve">. </w:t>
            </w:r>
          </w:p>
        </w:tc>
      </w:tr>
      <w:tr w:rsidR="00CD5C68" w:rsidRPr="00D549F0" w14:paraId="0E5B7E24" w14:textId="77777777" w:rsidTr="00CD5C68">
        <w:tc>
          <w:tcPr>
            <w:tcW w:w="1848" w:type="dxa"/>
          </w:tcPr>
          <w:p w14:paraId="7AF15EC1"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Deputy Chair</w:t>
            </w:r>
          </w:p>
        </w:tc>
        <w:tc>
          <w:tcPr>
            <w:tcW w:w="7088" w:type="dxa"/>
          </w:tcPr>
          <w:p w14:paraId="18CD12EB" w14:textId="5944F89C"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Committee members may appoint a </w:t>
            </w:r>
            <w:r w:rsidR="00923605">
              <w:rPr>
                <w:rFonts w:ascii="Arial" w:hAnsi="Arial" w:cs="Arial"/>
                <w:color w:val="1A1918" w:themeColor="text1"/>
              </w:rPr>
              <w:t>Vice</w:t>
            </w:r>
            <w:r w:rsidRPr="00D549F0">
              <w:rPr>
                <w:rFonts w:ascii="Arial" w:hAnsi="Arial" w:cs="Arial"/>
                <w:color w:val="1A1918" w:themeColor="text1"/>
              </w:rPr>
              <w:t xml:space="preserve"> Chair from amongst the members.</w:t>
            </w:r>
          </w:p>
        </w:tc>
      </w:tr>
      <w:tr w:rsidR="00CD5C68" w:rsidRPr="00D549F0" w14:paraId="3A8A549D" w14:textId="77777777" w:rsidTr="00CD5C68">
        <w:tc>
          <w:tcPr>
            <w:tcW w:w="1848" w:type="dxa"/>
          </w:tcPr>
          <w:p w14:paraId="6702EA77" w14:textId="77777777" w:rsidR="00CD5C68" w:rsidRPr="00D549F0" w:rsidRDefault="00CD5C68" w:rsidP="00780DCD">
            <w:pPr>
              <w:spacing w:before="120"/>
              <w:rPr>
                <w:rFonts w:ascii="Arial" w:hAnsi="Arial" w:cs="Arial"/>
                <w:b/>
                <w:bCs/>
                <w:color w:val="1A1918" w:themeColor="text1"/>
              </w:rPr>
            </w:pPr>
            <w:r w:rsidRPr="00D549F0">
              <w:rPr>
                <w:rFonts w:ascii="Arial" w:hAnsi="Arial" w:cs="Arial"/>
                <w:b/>
                <w:bCs/>
                <w:color w:val="1A1918" w:themeColor="text1"/>
              </w:rPr>
              <w:t xml:space="preserve">Absence of Chair or </w:t>
            </w:r>
          </w:p>
          <w:p w14:paraId="75E9CAB1" w14:textId="77777777" w:rsidR="00CD5C68" w:rsidRPr="00D549F0" w:rsidRDefault="00CD5C68" w:rsidP="00780DCD">
            <w:pPr>
              <w:spacing w:after="120"/>
              <w:rPr>
                <w:rFonts w:ascii="Arial" w:hAnsi="Arial" w:cs="Arial"/>
                <w:b/>
                <w:bCs/>
                <w:color w:val="1A1918" w:themeColor="text1"/>
              </w:rPr>
            </w:pPr>
            <w:r w:rsidRPr="00D549F0">
              <w:rPr>
                <w:rFonts w:ascii="Arial" w:hAnsi="Arial" w:cs="Arial"/>
                <w:b/>
                <w:bCs/>
                <w:color w:val="1A1918" w:themeColor="text1"/>
              </w:rPr>
              <w:t>Vice Chair</w:t>
            </w:r>
          </w:p>
        </w:tc>
        <w:tc>
          <w:tcPr>
            <w:tcW w:w="7088" w:type="dxa"/>
          </w:tcPr>
          <w:p w14:paraId="2511E4FC" w14:textId="77777777" w:rsidR="00CD5C68" w:rsidRPr="00D549F0" w:rsidRDefault="00CD5C68" w:rsidP="00D31EA8">
            <w:pPr>
              <w:pStyle w:val="Tableparagraph"/>
              <w:rPr>
                <w:b/>
                <w:bCs/>
                <w:sz w:val="24"/>
                <w:szCs w:val="24"/>
              </w:rPr>
            </w:pPr>
            <w:r w:rsidRPr="00D549F0">
              <w:rPr>
                <w:sz w:val="24"/>
                <w:szCs w:val="24"/>
              </w:rPr>
              <w:t>In the absence of the Chair, or Vice Chair, the remaining members present elects one of their number Chair the meeting.</w:t>
            </w:r>
          </w:p>
        </w:tc>
      </w:tr>
      <w:tr w:rsidR="00CD5C68" w:rsidRPr="00D549F0" w14:paraId="5B12363A" w14:textId="77777777" w:rsidTr="00CD5C68">
        <w:tc>
          <w:tcPr>
            <w:tcW w:w="1848" w:type="dxa"/>
          </w:tcPr>
          <w:p w14:paraId="67DCE64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Membership</w:t>
            </w:r>
          </w:p>
        </w:tc>
        <w:tc>
          <w:tcPr>
            <w:tcW w:w="7088" w:type="dxa"/>
          </w:tcPr>
          <w:p w14:paraId="40EA0538" w14:textId="167DC5E8" w:rsidR="00314AFB" w:rsidRPr="00D549F0" w:rsidRDefault="00314AFB" w:rsidP="00314AFB">
            <w:pPr>
              <w:spacing w:before="120" w:after="120"/>
              <w:rPr>
                <w:rFonts w:ascii="Arial" w:hAnsi="Arial" w:cs="Arial"/>
                <w:color w:val="1A1918" w:themeColor="text1"/>
              </w:rPr>
            </w:pPr>
            <w:r w:rsidRPr="00D549F0">
              <w:rPr>
                <w:rFonts w:ascii="Arial" w:hAnsi="Arial" w:cs="Arial"/>
                <w:color w:val="1A1918" w:themeColor="text1"/>
              </w:rPr>
              <w:t xml:space="preserve">The Committee may appoint representatives of </w:t>
            </w:r>
            <w:r w:rsidR="00F435DF" w:rsidRPr="00D549F0">
              <w:rPr>
                <w:rFonts w:ascii="Arial" w:hAnsi="Arial" w:cs="Arial"/>
                <w:color w:val="1A1918" w:themeColor="text1"/>
              </w:rPr>
              <w:t xml:space="preserve">statutory and </w:t>
            </w:r>
            <w:r w:rsidRPr="00D549F0">
              <w:rPr>
                <w:rFonts w:ascii="Arial" w:hAnsi="Arial" w:cs="Arial"/>
                <w:color w:val="1A1918" w:themeColor="text1"/>
              </w:rPr>
              <w:t>non-statutory p</w:t>
            </w:r>
            <w:r w:rsidR="00F435DF" w:rsidRPr="00D549F0">
              <w:rPr>
                <w:rFonts w:ascii="Arial" w:hAnsi="Arial" w:cs="Arial"/>
                <w:color w:val="1A1918" w:themeColor="text1"/>
              </w:rPr>
              <w:t>artners</w:t>
            </w:r>
            <w:r w:rsidRPr="00D549F0">
              <w:rPr>
                <w:rFonts w:ascii="Arial" w:hAnsi="Arial" w:cs="Arial"/>
                <w:color w:val="1A1918" w:themeColor="text1"/>
              </w:rPr>
              <w:t xml:space="preserve"> to participate in the Committee or attend meetings to take part in discussions without being members.</w:t>
            </w:r>
          </w:p>
          <w:p w14:paraId="6B35A4BD" w14:textId="77777777" w:rsidR="00F04817" w:rsidRDefault="00F04817" w:rsidP="00AC0D2B">
            <w:pPr>
              <w:pStyle w:val="Tablebullet"/>
              <w:numPr>
                <w:ilvl w:val="0"/>
                <w:numId w:val="0"/>
              </w:numPr>
              <w:ind w:left="318" w:hanging="283"/>
              <w:rPr>
                <w:sz w:val="24"/>
                <w:szCs w:val="24"/>
              </w:rPr>
            </w:pPr>
          </w:p>
          <w:p w14:paraId="53DDDCA3" w14:textId="7F4B45EA" w:rsidR="00AC0D2B" w:rsidRPr="00F51148" w:rsidRDefault="00CD5C68" w:rsidP="00AC0D2B">
            <w:pPr>
              <w:pStyle w:val="Tablebullet"/>
              <w:numPr>
                <w:ilvl w:val="0"/>
                <w:numId w:val="0"/>
              </w:numPr>
              <w:ind w:left="318" w:hanging="283"/>
              <w:rPr>
                <w:b/>
                <w:bCs/>
                <w:color w:val="auto"/>
                <w:sz w:val="24"/>
                <w:szCs w:val="24"/>
              </w:rPr>
            </w:pPr>
            <w:r w:rsidRPr="00F51148">
              <w:rPr>
                <w:b/>
                <w:bCs/>
                <w:color w:val="auto"/>
                <w:sz w:val="24"/>
                <w:szCs w:val="24"/>
              </w:rPr>
              <w:t xml:space="preserve">Members: </w:t>
            </w:r>
          </w:p>
          <w:p w14:paraId="4FFD39CF" w14:textId="437347A0" w:rsidR="009561EB" w:rsidRPr="009561EB" w:rsidRDefault="009561EB" w:rsidP="009561EB">
            <w:pPr>
              <w:pStyle w:val="Tablebullet"/>
              <w:rPr>
                <w:sz w:val="24"/>
                <w:szCs w:val="24"/>
              </w:rPr>
            </w:pPr>
            <w:r w:rsidRPr="009561EB">
              <w:rPr>
                <w:sz w:val="24"/>
                <w:szCs w:val="24"/>
              </w:rPr>
              <w:t xml:space="preserve">ICB </w:t>
            </w:r>
            <w:r w:rsidR="002E2AFF">
              <w:rPr>
                <w:sz w:val="24"/>
                <w:szCs w:val="24"/>
              </w:rPr>
              <w:t>Chief Delivery Officer (or nominated deputy)</w:t>
            </w:r>
          </w:p>
          <w:p w14:paraId="5A49C40D" w14:textId="2CA90FC0" w:rsidR="00F51148" w:rsidRDefault="009561EB" w:rsidP="00F04817">
            <w:pPr>
              <w:pStyle w:val="Tablebullet"/>
              <w:rPr>
                <w:sz w:val="24"/>
                <w:szCs w:val="24"/>
              </w:rPr>
            </w:pPr>
            <w:r w:rsidRPr="009561EB">
              <w:rPr>
                <w:sz w:val="24"/>
                <w:szCs w:val="24"/>
              </w:rPr>
              <w:t xml:space="preserve">ICB Medical </w:t>
            </w:r>
            <w:r w:rsidR="00F51148">
              <w:rPr>
                <w:sz w:val="24"/>
                <w:szCs w:val="24"/>
              </w:rPr>
              <w:t xml:space="preserve">Director </w:t>
            </w:r>
            <w:r w:rsidR="00F51148" w:rsidRPr="00F51148">
              <w:rPr>
                <w:sz w:val="24"/>
                <w:szCs w:val="24"/>
              </w:rPr>
              <w:t>(or nominated deputy)</w:t>
            </w:r>
          </w:p>
          <w:p w14:paraId="783A86F7" w14:textId="4AE08730" w:rsidR="00F51148" w:rsidRDefault="00F51148" w:rsidP="00F04817">
            <w:pPr>
              <w:pStyle w:val="Tablebullet"/>
              <w:rPr>
                <w:sz w:val="24"/>
                <w:szCs w:val="24"/>
              </w:rPr>
            </w:pPr>
            <w:r>
              <w:rPr>
                <w:sz w:val="24"/>
                <w:szCs w:val="24"/>
              </w:rPr>
              <w:t xml:space="preserve">ICB </w:t>
            </w:r>
            <w:r w:rsidR="00F15AF3" w:rsidRPr="00F15AF3">
              <w:rPr>
                <w:sz w:val="24"/>
                <w:szCs w:val="24"/>
              </w:rPr>
              <w:t>Director of Finance – Central &amp; South and Primary &amp; Community</w:t>
            </w:r>
            <w:r>
              <w:rPr>
                <w:sz w:val="24"/>
                <w:szCs w:val="24"/>
              </w:rPr>
              <w:t xml:space="preserve"> </w:t>
            </w:r>
            <w:r w:rsidRPr="00F51148">
              <w:rPr>
                <w:sz w:val="24"/>
                <w:szCs w:val="24"/>
              </w:rPr>
              <w:t>(or nominated deputy)</w:t>
            </w:r>
          </w:p>
          <w:p w14:paraId="409F9C95" w14:textId="3B9C5A21" w:rsidR="009561EB" w:rsidRPr="00F04817" w:rsidRDefault="00F04817" w:rsidP="00F04817">
            <w:pPr>
              <w:pStyle w:val="Tablebullet"/>
              <w:rPr>
                <w:sz w:val="24"/>
                <w:szCs w:val="24"/>
              </w:rPr>
            </w:pPr>
            <w:r>
              <w:rPr>
                <w:sz w:val="24"/>
                <w:szCs w:val="24"/>
              </w:rPr>
              <w:t xml:space="preserve">Director of </w:t>
            </w:r>
            <w:r w:rsidR="009561EB" w:rsidRPr="00F04817">
              <w:rPr>
                <w:sz w:val="24"/>
                <w:szCs w:val="24"/>
              </w:rPr>
              <w:t xml:space="preserve">Nursing </w:t>
            </w:r>
            <w:r w:rsidR="00F51148">
              <w:rPr>
                <w:sz w:val="24"/>
                <w:szCs w:val="24"/>
              </w:rPr>
              <w:t>– South (or nominated deputy)</w:t>
            </w:r>
          </w:p>
          <w:p w14:paraId="4646C690" w14:textId="77777777" w:rsidR="009561EB" w:rsidRPr="009561EB" w:rsidRDefault="009561EB" w:rsidP="009561EB">
            <w:pPr>
              <w:pStyle w:val="Tablebullet"/>
              <w:rPr>
                <w:sz w:val="24"/>
                <w:szCs w:val="24"/>
              </w:rPr>
            </w:pPr>
            <w:r w:rsidRPr="009561EB">
              <w:rPr>
                <w:sz w:val="24"/>
                <w:szCs w:val="24"/>
              </w:rPr>
              <w:t xml:space="preserve">Chief Executive, County </w:t>
            </w:r>
            <w:proofErr w:type="gramStart"/>
            <w:r w:rsidRPr="009561EB">
              <w:rPr>
                <w:sz w:val="24"/>
                <w:szCs w:val="24"/>
              </w:rPr>
              <w:t>Durham</w:t>
            </w:r>
            <w:proofErr w:type="gramEnd"/>
            <w:r w:rsidRPr="009561EB">
              <w:rPr>
                <w:sz w:val="24"/>
                <w:szCs w:val="24"/>
              </w:rPr>
              <w:t xml:space="preserve"> and Darlington NHS Foundation Trust</w:t>
            </w:r>
          </w:p>
          <w:p w14:paraId="243C5243" w14:textId="77777777" w:rsidR="009561EB" w:rsidRPr="009561EB" w:rsidRDefault="009561EB" w:rsidP="009561EB">
            <w:pPr>
              <w:pStyle w:val="Tablebullet"/>
              <w:rPr>
                <w:sz w:val="24"/>
                <w:szCs w:val="24"/>
              </w:rPr>
            </w:pPr>
            <w:r w:rsidRPr="009561EB">
              <w:rPr>
                <w:sz w:val="24"/>
                <w:szCs w:val="24"/>
              </w:rPr>
              <w:t xml:space="preserve">Chief Executive, Tees, </w:t>
            </w:r>
            <w:proofErr w:type="spellStart"/>
            <w:r w:rsidRPr="009561EB">
              <w:rPr>
                <w:sz w:val="24"/>
                <w:szCs w:val="24"/>
              </w:rPr>
              <w:t>Esk</w:t>
            </w:r>
            <w:proofErr w:type="spellEnd"/>
            <w:r w:rsidRPr="009561EB">
              <w:rPr>
                <w:sz w:val="24"/>
                <w:szCs w:val="24"/>
              </w:rPr>
              <w:t xml:space="preserve"> and Wear Valleys NHS Foundation Trust</w:t>
            </w:r>
          </w:p>
          <w:p w14:paraId="392CA6E9" w14:textId="3C85740F" w:rsidR="009561EB" w:rsidRPr="009561EB" w:rsidRDefault="009561EB" w:rsidP="009561EB">
            <w:pPr>
              <w:pStyle w:val="Tablebullet"/>
              <w:rPr>
                <w:sz w:val="24"/>
                <w:szCs w:val="24"/>
              </w:rPr>
            </w:pPr>
            <w:r w:rsidRPr="009561EB">
              <w:rPr>
                <w:sz w:val="24"/>
                <w:szCs w:val="24"/>
              </w:rPr>
              <w:t xml:space="preserve">Chief Executive, </w:t>
            </w:r>
            <w:proofErr w:type="gramStart"/>
            <w:r w:rsidRPr="009561EB">
              <w:rPr>
                <w:sz w:val="24"/>
                <w:szCs w:val="24"/>
              </w:rPr>
              <w:t>Harrogate</w:t>
            </w:r>
            <w:proofErr w:type="gramEnd"/>
            <w:r w:rsidRPr="009561EB">
              <w:rPr>
                <w:sz w:val="24"/>
                <w:szCs w:val="24"/>
              </w:rPr>
              <w:t xml:space="preserve"> </w:t>
            </w:r>
            <w:r w:rsidR="00F04817">
              <w:rPr>
                <w:sz w:val="24"/>
                <w:szCs w:val="24"/>
              </w:rPr>
              <w:t xml:space="preserve">and </w:t>
            </w:r>
            <w:r w:rsidRPr="009561EB">
              <w:rPr>
                <w:sz w:val="24"/>
                <w:szCs w:val="24"/>
              </w:rPr>
              <w:t>District</w:t>
            </w:r>
            <w:r w:rsidR="00F04817">
              <w:rPr>
                <w:sz w:val="24"/>
                <w:szCs w:val="24"/>
              </w:rPr>
              <w:t xml:space="preserve"> NHS</w:t>
            </w:r>
            <w:r w:rsidRPr="009561EB">
              <w:rPr>
                <w:sz w:val="24"/>
                <w:szCs w:val="24"/>
              </w:rPr>
              <w:t xml:space="preserve"> Foundation Trust</w:t>
            </w:r>
          </w:p>
          <w:p w14:paraId="010C18EE" w14:textId="77777777" w:rsidR="009561EB" w:rsidRPr="009561EB" w:rsidRDefault="009561EB" w:rsidP="009561EB">
            <w:pPr>
              <w:pStyle w:val="Tablebullet"/>
              <w:rPr>
                <w:sz w:val="24"/>
                <w:szCs w:val="24"/>
              </w:rPr>
            </w:pPr>
            <w:r w:rsidRPr="009561EB">
              <w:rPr>
                <w:sz w:val="24"/>
                <w:szCs w:val="24"/>
              </w:rPr>
              <w:t>Corporate Director of Adults and Health Services, Durham County Council</w:t>
            </w:r>
          </w:p>
          <w:p w14:paraId="48252599" w14:textId="77777777" w:rsidR="009561EB" w:rsidRPr="009561EB" w:rsidRDefault="009561EB" w:rsidP="009561EB">
            <w:pPr>
              <w:pStyle w:val="Tablebullet"/>
              <w:rPr>
                <w:sz w:val="24"/>
                <w:szCs w:val="24"/>
              </w:rPr>
            </w:pPr>
            <w:r w:rsidRPr="009561EB">
              <w:rPr>
                <w:sz w:val="24"/>
                <w:szCs w:val="24"/>
              </w:rPr>
              <w:t>Corporate Director of Children's Services, Durham County Council</w:t>
            </w:r>
          </w:p>
          <w:p w14:paraId="41E1B225" w14:textId="5FBDC766" w:rsidR="00F04817" w:rsidRPr="00F51148" w:rsidRDefault="009561EB" w:rsidP="00F51148">
            <w:pPr>
              <w:pStyle w:val="Tablebullet"/>
              <w:rPr>
                <w:sz w:val="24"/>
                <w:szCs w:val="24"/>
              </w:rPr>
            </w:pPr>
            <w:r w:rsidRPr="009561EB">
              <w:rPr>
                <w:sz w:val="24"/>
                <w:szCs w:val="24"/>
              </w:rPr>
              <w:lastRenderedPageBreak/>
              <w:t xml:space="preserve">Director of Public Health  </w:t>
            </w:r>
            <w:r w:rsidR="00F04817" w:rsidRPr="00F51148">
              <w:rPr>
                <w:sz w:val="24"/>
                <w:szCs w:val="24"/>
              </w:rPr>
              <w:t xml:space="preserve"> </w:t>
            </w:r>
          </w:p>
          <w:p w14:paraId="71B174EC" w14:textId="54B94AF3" w:rsidR="009561EB" w:rsidRPr="009561EB" w:rsidRDefault="009561EB" w:rsidP="009561EB">
            <w:pPr>
              <w:pStyle w:val="Tablebullet"/>
              <w:rPr>
                <w:sz w:val="24"/>
                <w:szCs w:val="24"/>
              </w:rPr>
            </w:pPr>
            <w:proofErr w:type="spellStart"/>
            <w:r w:rsidRPr="009561EB">
              <w:rPr>
                <w:sz w:val="24"/>
                <w:szCs w:val="24"/>
              </w:rPr>
              <w:t>PCN</w:t>
            </w:r>
            <w:proofErr w:type="spellEnd"/>
            <w:r w:rsidRPr="009561EB">
              <w:rPr>
                <w:sz w:val="24"/>
                <w:szCs w:val="24"/>
              </w:rPr>
              <w:t xml:space="preserve"> Clinical Director representation x</w:t>
            </w:r>
            <w:r w:rsidR="00F04817">
              <w:rPr>
                <w:sz w:val="24"/>
                <w:szCs w:val="24"/>
              </w:rPr>
              <w:t xml:space="preserve"> </w:t>
            </w:r>
            <w:r w:rsidRPr="009561EB">
              <w:rPr>
                <w:sz w:val="24"/>
                <w:szCs w:val="24"/>
              </w:rPr>
              <w:t>2</w:t>
            </w:r>
          </w:p>
          <w:p w14:paraId="3FDF6FE1" w14:textId="77777777" w:rsidR="009561EB" w:rsidRPr="009561EB" w:rsidRDefault="009561EB" w:rsidP="009561EB">
            <w:pPr>
              <w:pStyle w:val="Tablebullet"/>
              <w:rPr>
                <w:sz w:val="24"/>
                <w:szCs w:val="24"/>
              </w:rPr>
            </w:pPr>
            <w:r w:rsidRPr="009561EB">
              <w:rPr>
                <w:sz w:val="24"/>
                <w:szCs w:val="24"/>
              </w:rPr>
              <w:t>Director of Integrated Community Services</w:t>
            </w:r>
          </w:p>
          <w:p w14:paraId="79D3E52C" w14:textId="3D32EC6A" w:rsidR="009561EB" w:rsidRPr="009561EB" w:rsidRDefault="009561EB" w:rsidP="009561EB">
            <w:pPr>
              <w:pStyle w:val="Tablebullet"/>
              <w:rPr>
                <w:sz w:val="24"/>
                <w:szCs w:val="24"/>
              </w:rPr>
            </w:pPr>
            <w:r w:rsidRPr="009561EB">
              <w:rPr>
                <w:sz w:val="24"/>
                <w:szCs w:val="24"/>
              </w:rPr>
              <w:t xml:space="preserve">Director of </w:t>
            </w:r>
            <w:r w:rsidR="00E47865">
              <w:rPr>
                <w:sz w:val="24"/>
                <w:szCs w:val="24"/>
              </w:rPr>
              <w:t>Delivery</w:t>
            </w:r>
            <w:r w:rsidRPr="009561EB">
              <w:rPr>
                <w:sz w:val="24"/>
                <w:szCs w:val="24"/>
              </w:rPr>
              <w:t xml:space="preserve"> </w:t>
            </w:r>
            <w:r w:rsidR="00E47865">
              <w:rPr>
                <w:sz w:val="24"/>
                <w:szCs w:val="24"/>
              </w:rPr>
              <w:t xml:space="preserve">– County Durham, </w:t>
            </w:r>
            <w:r w:rsidRPr="009561EB">
              <w:rPr>
                <w:sz w:val="24"/>
                <w:szCs w:val="24"/>
              </w:rPr>
              <w:t>ICB/Durham County Council</w:t>
            </w:r>
          </w:p>
          <w:p w14:paraId="510BD267" w14:textId="77777777" w:rsidR="009561EB" w:rsidRPr="009561EB" w:rsidRDefault="009561EB" w:rsidP="009561EB">
            <w:pPr>
              <w:pStyle w:val="Tablebullet"/>
              <w:rPr>
                <w:sz w:val="24"/>
                <w:szCs w:val="24"/>
              </w:rPr>
            </w:pPr>
            <w:r w:rsidRPr="009561EB">
              <w:rPr>
                <w:sz w:val="24"/>
                <w:szCs w:val="24"/>
              </w:rPr>
              <w:t>Executive Director, Durham Community Action</w:t>
            </w:r>
          </w:p>
          <w:p w14:paraId="632411C0" w14:textId="229BB4D9" w:rsidR="00923605" w:rsidRPr="009561EB" w:rsidRDefault="00923605" w:rsidP="009561EB">
            <w:pPr>
              <w:pStyle w:val="Tablebullet"/>
              <w:rPr>
                <w:sz w:val="24"/>
                <w:szCs w:val="24"/>
              </w:rPr>
            </w:pPr>
            <w:r>
              <w:rPr>
                <w:sz w:val="24"/>
                <w:szCs w:val="24"/>
              </w:rPr>
              <w:t xml:space="preserve">Durham University representative </w:t>
            </w:r>
          </w:p>
          <w:p w14:paraId="09F0A4A8" w14:textId="10BBA4C7" w:rsidR="00F04817" w:rsidRPr="00F51148" w:rsidRDefault="000848B4" w:rsidP="00D31EA8">
            <w:pPr>
              <w:spacing w:before="120" w:after="120"/>
              <w:rPr>
                <w:rFonts w:ascii="Arial" w:hAnsi="Arial" w:cs="Arial"/>
                <w:b/>
                <w:bCs/>
              </w:rPr>
            </w:pPr>
            <w:r w:rsidRPr="00F51148">
              <w:rPr>
                <w:rFonts w:ascii="Arial" w:hAnsi="Arial" w:cs="Arial"/>
                <w:b/>
                <w:bCs/>
              </w:rPr>
              <w:t>Attendees:</w:t>
            </w:r>
          </w:p>
          <w:p w14:paraId="57D619BD" w14:textId="77777777" w:rsidR="000848B4" w:rsidRPr="00F51148" w:rsidRDefault="000848B4" w:rsidP="000848B4">
            <w:pPr>
              <w:pStyle w:val="Tablebullet"/>
              <w:rPr>
                <w:color w:val="auto"/>
                <w:sz w:val="24"/>
                <w:szCs w:val="24"/>
              </w:rPr>
            </w:pPr>
            <w:r w:rsidRPr="00F51148">
              <w:rPr>
                <w:color w:val="auto"/>
                <w:sz w:val="24"/>
                <w:szCs w:val="24"/>
              </w:rPr>
              <w:t xml:space="preserve">Chair, </w:t>
            </w:r>
            <w:proofErr w:type="spellStart"/>
            <w:r w:rsidRPr="00F51148">
              <w:rPr>
                <w:color w:val="auto"/>
                <w:sz w:val="24"/>
                <w:szCs w:val="24"/>
              </w:rPr>
              <w:t>HealthWatch</w:t>
            </w:r>
            <w:proofErr w:type="spellEnd"/>
            <w:r w:rsidRPr="00F51148">
              <w:rPr>
                <w:color w:val="auto"/>
                <w:sz w:val="24"/>
                <w:szCs w:val="24"/>
              </w:rPr>
              <w:t xml:space="preserve"> </w:t>
            </w:r>
          </w:p>
          <w:p w14:paraId="53602E1B" w14:textId="77777777" w:rsidR="000848B4" w:rsidRDefault="000848B4" w:rsidP="00D31EA8">
            <w:pPr>
              <w:spacing w:before="120" w:after="120"/>
              <w:rPr>
                <w:rFonts w:ascii="Arial" w:hAnsi="Arial" w:cs="Arial"/>
                <w:b/>
                <w:bCs/>
                <w:color w:val="1A1918" w:themeColor="text1"/>
              </w:rPr>
            </w:pPr>
          </w:p>
          <w:p w14:paraId="0AEACF9B" w14:textId="5928B690" w:rsidR="0088692A" w:rsidRPr="00D549F0" w:rsidRDefault="00CD5C68" w:rsidP="00D31EA8">
            <w:pPr>
              <w:spacing w:before="120" w:after="120"/>
              <w:rPr>
                <w:rFonts w:ascii="Arial" w:hAnsi="Arial" w:cs="Arial"/>
                <w:color w:val="1A1918" w:themeColor="text1"/>
              </w:rPr>
            </w:pPr>
            <w:r w:rsidRPr="00D549F0">
              <w:rPr>
                <w:rFonts w:ascii="Arial" w:hAnsi="Arial" w:cs="Arial"/>
                <w:b/>
                <w:bCs/>
                <w:color w:val="1A1918" w:themeColor="text1"/>
              </w:rPr>
              <w:t>EDI</w:t>
            </w:r>
            <w:r w:rsidR="0088692A" w:rsidRPr="00D549F0">
              <w:rPr>
                <w:rFonts w:ascii="Arial" w:hAnsi="Arial" w:cs="Arial"/>
                <w:b/>
                <w:bCs/>
                <w:color w:val="1A1918" w:themeColor="text1"/>
              </w:rPr>
              <w:t xml:space="preserve"> and PPI</w:t>
            </w:r>
            <w:r w:rsidRPr="00D549F0">
              <w:rPr>
                <w:rFonts w:ascii="Arial" w:hAnsi="Arial" w:cs="Arial"/>
                <w:b/>
                <w:bCs/>
                <w:color w:val="1A1918" w:themeColor="text1"/>
              </w:rPr>
              <w:t>:</w:t>
            </w:r>
            <w:r w:rsidRPr="00D549F0">
              <w:rPr>
                <w:rFonts w:ascii="Arial" w:hAnsi="Arial" w:cs="Arial"/>
                <w:color w:val="1A1918" w:themeColor="text1"/>
              </w:rPr>
              <w:t xml:space="preserve"> When determining the membership of the Committee, consideration will be given to diversity and equality</w:t>
            </w:r>
            <w:r w:rsidR="0088692A" w:rsidRPr="00D549F0">
              <w:rPr>
                <w:rFonts w:ascii="Arial" w:hAnsi="Arial" w:cs="Arial"/>
                <w:color w:val="1A1918" w:themeColor="text1"/>
              </w:rPr>
              <w:t xml:space="preserve"> and patient and public involvement</w:t>
            </w:r>
            <w:r w:rsidRPr="00D549F0">
              <w:rPr>
                <w:rFonts w:ascii="Arial" w:hAnsi="Arial" w:cs="Arial"/>
                <w:color w:val="1A1918" w:themeColor="text1"/>
              </w:rPr>
              <w:t xml:space="preserve">.  </w:t>
            </w:r>
          </w:p>
          <w:p w14:paraId="7D3F38DF" w14:textId="0417D99A" w:rsidR="00D50CC2" w:rsidRPr="00D549F0" w:rsidRDefault="00D50CC2" w:rsidP="00D50CC2">
            <w:pPr>
              <w:spacing w:before="120" w:after="120"/>
              <w:rPr>
                <w:rFonts w:ascii="Arial" w:hAnsi="Arial" w:cs="Arial"/>
                <w:color w:val="1A1918" w:themeColor="text1"/>
              </w:rPr>
            </w:pPr>
            <w:r w:rsidRPr="00D549F0">
              <w:rPr>
                <w:rFonts w:ascii="Arial" w:hAnsi="Arial" w:cs="Arial"/>
                <w:b/>
                <w:bCs/>
                <w:color w:val="1A1918" w:themeColor="text1"/>
              </w:rPr>
              <w:t>ICS:</w:t>
            </w:r>
            <w:r w:rsidRPr="00D549F0">
              <w:rPr>
                <w:rFonts w:ascii="Arial" w:hAnsi="Arial" w:cs="Arial"/>
                <w:color w:val="1A1918" w:themeColor="text1"/>
              </w:rPr>
              <w:t xml:space="preserve"> Membership may be from across the Integrated Care System. </w:t>
            </w:r>
            <w:r w:rsidR="00406D1E">
              <w:rPr>
                <w:rFonts w:ascii="Arial" w:hAnsi="Arial" w:cs="Arial"/>
                <w:color w:val="1A1918" w:themeColor="text1"/>
              </w:rPr>
              <w:t xml:space="preserve"> The delegation from the ICB Executive Committee is enacted through the ICB members on the Committee. ICB members must be in attendance to enable decisions to be taken/enacted. </w:t>
            </w:r>
          </w:p>
          <w:p w14:paraId="3B351D18" w14:textId="7D75B1D4" w:rsidR="00D50CC2" w:rsidRPr="00D549F0" w:rsidRDefault="00D50CC2" w:rsidP="00D50CC2">
            <w:pPr>
              <w:spacing w:before="120" w:after="120"/>
              <w:rPr>
                <w:rFonts w:ascii="Arial" w:hAnsi="Arial" w:cs="Arial"/>
                <w:color w:val="1A1918" w:themeColor="text1"/>
              </w:rPr>
            </w:pPr>
            <w:r w:rsidRPr="00D549F0">
              <w:rPr>
                <w:rFonts w:ascii="Arial" w:hAnsi="Arial" w:cs="Arial"/>
                <w:b/>
                <w:bCs/>
                <w:color w:val="1A1918" w:themeColor="text1"/>
              </w:rPr>
              <w:t>Conflicts</w:t>
            </w:r>
            <w:r w:rsidRPr="00D549F0">
              <w:rPr>
                <w:rFonts w:ascii="Arial" w:hAnsi="Arial" w:cs="Arial"/>
                <w:color w:val="1A1918" w:themeColor="text1"/>
              </w:rPr>
              <w:t>: Consideration must be given to material conflicts in the appointment of members.</w:t>
            </w:r>
          </w:p>
          <w:p w14:paraId="08DB2B21" w14:textId="299E5BD1" w:rsidR="00D50CC2" w:rsidRPr="00D549F0" w:rsidRDefault="00D50CC2" w:rsidP="00D31EA8">
            <w:pPr>
              <w:spacing w:before="120" w:after="120"/>
              <w:rPr>
                <w:rFonts w:ascii="Arial" w:hAnsi="Arial" w:cs="Arial"/>
                <w:color w:val="1A1918" w:themeColor="text1"/>
              </w:rPr>
            </w:pPr>
          </w:p>
        </w:tc>
      </w:tr>
      <w:tr w:rsidR="00CD5C68" w:rsidRPr="00D549F0" w14:paraId="78B496AA" w14:textId="77777777" w:rsidTr="00CD5C68">
        <w:tc>
          <w:tcPr>
            <w:tcW w:w="1848" w:type="dxa"/>
          </w:tcPr>
          <w:p w14:paraId="64B73379"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lastRenderedPageBreak/>
              <w:t>Attendees and procedure for absence</w:t>
            </w:r>
          </w:p>
        </w:tc>
        <w:tc>
          <w:tcPr>
            <w:tcW w:w="7088" w:type="dxa"/>
          </w:tcPr>
          <w:p w14:paraId="633E9214" w14:textId="77777777" w:rsidR="00CD5C68" w:rsidRPr="00D549F0" w:rsidRDefault="00CD5C68" w:rsidP="00D31EA8">
            <w:pPr>
              <w:pStyle w:val="Tableparagraph"/>
              <w:rPr>
                <w:sz w:val="24"/>
                <w:szCs w:val="24"/>
              </w:rPr>
            </w:pPr>
            <w:r w:rsidRPr="00D549F0">
              <w:rPr>
                <w:sz w:val="24"/>
                <w:szCs w:val="24"/>
              </w:rPr>
              <w:t xml:space="preserve">Only members have the right to attend meetings. </w:t>
            </w:r>
          </w:p>
          <w:p w14:paraId="72770365" w14:textId="5F87FD45" w:rsidR="00CD5C68" w:rsidRPr="00D549F0" w:rsidRDefault="00CD5C68" w:rsidP="00D31EA8">
            <w:pPr>
              <w:pStyle w:val="Tablepara"/>
              <w:rPr>
                <w:sz w:val="24"/>
                <w:szCs w:val="24"/>
              </w:rPr>
            </w:pPr>
            <w:r w:rsidRPr="00D549F0">
              <w:rPr>
                <w:sz w:val="24"/>
                <w:szCs w:val="24"/>
              </w:rPr>
              <w:t xml:space="preserve">Other </w:t>
            </w:r>
            <w:r w:rsidR="00EA1C38" w:rsidRPr="00D549F0">
              <w:rPr>
                <w:sz w:val="24"/>
                <w:szCs w:val="24"/>
              </w:rPr>
              <w:t>attendees</w:t>
            </w:r>
            <w:r w:rsidRPr="00D549F0">
              <w:rPr>
                <w:sz w:val="24"/>
                <w:szCs w:val="24"/>
              </w:rPr>
              <w:t>: Members may elect to co-opt additional</w:t>
            </w:r>
            <w:r w:rsidR="00EA1C38" w:rsidRPr="00D549F0">
              <w:rPr>
                <w:sz w:val="24"/>
                <w:szCs w:val="24"/>
              </w:rPr>
              <w:t xml:space="preserve"> attendees</w:t>
            </w:r>
            <w:r w:rsidRPr="00D549F0">
              <w:rPr>
                <w:sz w:val="24"/>
                <w:szCs w:val="24"/>
              </w:rPr>
              <w:t>, where it is in the interests of the activities to do so.</w:t>
            </w:r>
          </w:p>
          <w:p w14:paraId="5ACA3CBD"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Procedure for absence:</w:t>
            </w:r>
            <w:r w:rsidRPr="00D549F0">
              <w:rPr>
                <w:rFonts w:ascii="Arial" w:eastAsia="Times New Roman" w:hAnsi="Arial" w:cs="Arial"/>
                <w:b/>
                <w:bCs/>
                <w:color w:val="1A1918" w:themeColor="text1"/>
              </w:rPr>
              <w:t xml:space="preserve"> </w:t>
            </w:r>
          </w:p>
          <w:p w14:paraId="1B891307"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Where a member or any attendee of the Committee is unable to attend a meeting, a suitable alternative may be agreed with the Chair. </w:t>
            </w:r>
          </w:p>
          <w:p w14:paraId="74ABAA6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The Chair may ask any or all of those who normally attend to withdraw to facilitate open and frank discussion of </w:t>
            </w:r>
            <w:proofErr w:type="gramStart"/>
            <w:r w:rsidRPr="00D549F0">
              <w:rPr>
                <w:rFonts w:ascii="Arial" w:hAnsi="Arial" w:cs="Arial"/>
                <w:color w:val="1A1918" w:themeColor="text1"/>
              </w:rPr>
              <w:t>particular matters</w:t>
            </w:r>
            <w:proofErr w:type="gramEnd"/>
            <w:r w:rsidRPr="00D549F0">
              <w:rPr>
                <w:rFonts w:ascii="Arial" w:hAnsi="Arial" w:cs="Arial"/>
                <w:color w:val="1A1918" w:themeColor="text1"/>
              </w:rPr>
              <w:t>.</w:t>
            </w:r>
          </w:p>
        </w:tc>
      </w:tr>
      <w:tr w:rsidR="00CD5C68" w:rsidRPr="00D549F0" w14:paraId="34D7EBA2" w14:textId="77777777" w:rsidTr="00CD5C68">
        <w:tc>
          <w:tcPr>
            <w:tcW w:w="1848" w:type="dxa"/>
          </w:tcPr>
          <w:p w14:paraId="46B44554" w14:textId="77777777" w:rsidR="00CD5C68"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 xml:space="preserve">Quoracy and Procedure for </w:t>
            </w:r>
            <w:proofErr w:type="spellStart"/>
            <w:r w:rsidRPr="00D549F0">
              <w:rPr>
                <w:rFonts w:ascii="Arial" w:hAnsi="Arial" w:cs="Arial"/>
                <w:b/>
                <w:bCs/>
                <w:color w:val="1A1918" w:themeColor="text1"/>
              </w:rPr>
              <w:t>Inquoracy</w:t>
            </w:r>
            <w:proofErr w:type="spellEnd"/>
          </w:p>
          <w:p w14:paraId="4304FDF4" w14:textId="61F58AC5" w:rsidR="000A4E49" w:rsidRPr="00D549F0" w:rsidRDefault="000A4E49" w:rsidP="00D31EA8">
            <w:pPr>
              <w:spacing w:before="120" w:after="120"/>
              <w:rPr>
                <w:rFonts w:ascii="Arial" w:hAnsi="Arial" w:cs="Arial"/>
                <w:b/>
                <w:bCs/>
                <w:color w:val="1A1918" w:themeColor="text1"/>
              </w:rPr>
            </w:pPr>
            <w:r w:rsidRPr="003357EE">
              <w:rPr>
                <w:rFonts w:ascii="Arial" w:hAnsi="Arial" w:cs="Arial"/>
                <w:b/>
                <w:bCs/>
                <w:color w:val="1A1918" w:themeColor="text1"/>
              </w:rPr>
              <w:t>(</w:t>
            </w:r>
            <w:proofErr w:type="gramStart"/>
            <w:r w:rsidRPr="003357EE">
              <w:rPr>
                <w:rFonts w:ascii="Arial" w:hAnsi="Arial" w:cs="Arial"/>
                <w:b/>
                <w:bCs/>
                <w:color w:val="1A1918" w:themeColor="text1"/>
              </w:rPr>
              <w:t>when</w:t>
            </w:r>
            <w:proofErr w:type="gramEnd"/>
            <w:r w:rsidRPr="003357EE">
              <w:rPr>
                <w:rFonts w:ascii="Arial" w:hAnsi="Arial" w:cs="Arial"/>
                <w:b/>
                <w:bCs/>
                <w:color w:val="1A1918" w:themeColor="text1"/>
              </w:rPr>
              <w:t xml:space="preserve"> acting as the ICB Place </w:t>
            </w:r>
            <w:r w:rsidR="00F04817">
              <w:rPr>
                <w:rFonts w:ascii="Arial" w:hAnsi="Arial" w:cs="Arial"/>
                <w:b/>
                <w:bCs/>
                <w:color w:val="1A1918" w:themeColor="text1"/>
              </w:rPr>
              <w:t>S</w:t>
            </w:r>
            <w:r w:rsidRPr="003357EE">
              <w:rPr>
                <w:rFonts w:ascii="Arial" w:hAnsi="Arial" w:cs="Arial"/>
                <w:b/>
                <w:bCs/>
                <w:color w:val="1A1918" w:themeColor="text1"/>
              </w:rPr>
              <w:t xml:space="preserve">ub-committee for County </w:t>
            </w:r>
            <w:r w:rsidRPr="003357EE">
              <w:rPr>
                <w:rFonts w:ascii="Arial" w:hAnsi="Arial" w:cs="Arial"/>
                <w:b/>
                <w:bCs/>
                <w:color w:val="1A1918" w:themeColor="text1"/>
              </w:rPr>
              <w:lastRenderedPageBreak/>
              <w:t xml:space="preserve">Durham </w:t>
            </w:r>
            <w:r w:rsidR="005954B6" w:rsidRPr="003357EE">
              <w:rPr>
                <w:rFonts w:ascii="Arial" w:hAnsi="Arial" w:cs="Arial"/>
                <w:b/>
                <w:bCs/>
                <w:color w:val="1A1918" w:themeColor="text1"/>
              </w:rPr>
              <w:t xml:space="preserve">- </w:t>
            </w:r>
            <w:r w:rsidRPr="003357EE">
              <w:rPr>
                <w:rFonts w:ascii="Arial" w:hAnsi="Arial" w:cs="Arial"/>
                <w:b/>
                <w:bCs/>
                <w:color w:val="1A1918" w:themeColor="text1"/>
              </w:rPr>
              <w:t>for any ICB delegated items for decision)</w:t>
            </w:r>
          </w:p>
        </w:tc>
        <w:tc>
          <w:tcPr>
            <w:tcW w:w="7088" w:type="dxa"/>
          </w:tcPr>
          <w:p w14:paraId="318F5FC5" w14:textId="0086220C" w:rsidR="00CD5C68" w:rsidRPr="00D549F0" w:rsidRDefault="00CD5C68" w:rsidP="00D31EA8">
            <w:pPr>
              <w:spacing w:before="120" w:after="120"/>
              <w:rPr>
                <w:rFonts w:ascii="Arial" w:hAnsi="Arial" w:cs="Arial"/>
                <w:color w:val="1A1918" w:themeColor="text1"/>
              </w:rPr>
            </w:pPr>
            <w:r w:rsidRPr="00D549F0">
              <w:rPr>
                <w:rFonts w:ascii="Arial" w:hAnsi="Arial" w:cs="Arial"/>
                <w:b/>
                <w:color w:val="1A1918" w:themeColor="text1"/>
              </w:rPr>
              <w:lastRenderedPageBreak/>
              <w:t>Threshold:</w:t>
            </w:r>
            <w:r w:rsidRPr="00D549F0">
              <w:rPr>
                <w:rFonts w:ascii="Arial" w:hAnsi="Arial" w:cs="Arial"/>
                <w:color w:val="1A1918" w:themeColor="text1"/>
              </w:rPr>
              <w:t xml:space="preserve"> </w:t>
            </w:r>
            <w:bookmarkStart w:id="41" w:name="_Hlk143178304"/>
            <w:r w:rsidRPr="00D549F0">
              <w:rPr>
                <w:rFonts w:ascii="Arial" w:hAnsi="Arial" w:cs="Arial"/>
                <w:color w:val="1A1918" w:themeColor="text1"/>
              </w:rPr>
              <w:t xml:space="preserve">A minimum of </w:t>
            </w:r>
            <w:r w:rsidR="00D50CC2" w:rsidRPr="00D549F0">
              <w:rPr>
                <w:rFonts w:ascii="Arial" w:hAnsi="Arial" w:cs="Arial"/>
                <w:color w:val="1A1918" w:themeColor="text1"/>
              </w:rPr>
              <w:t xml:space="preserve">half the membership and </w:t>
            </w:r>
            <w:r w:rsidR="00406D1E">
              <w:rPr>
                <w:rFonts w:ascii="Arial" w:hAnsi="Arial" w:cs="Arial"/>
                <w:color w:val="1A1918" w:themeColor="text1"/>
              </w:rPr>
              <w:t>m</w:t>
            </w:r>
            <w:r w:rsidR="00293E86" w:rsidRPr="00D549F0">
              <w:rPr>
                <w:rFonts w:ascii="Arial" w:hAnsi="Arial" w:cs="Arial"/>
                <w:color w:val="1A1918" w:themeColor="text1"/>
              </w:rPr>
              <w:t>ust include:</w:t>
            </w:r>
          </w:p>
          <w:p w14:paraId="2EF773E3" w14:textId="2A4DC839" w:rsidR="00293E86" w:rsidRPr="00D549F0" w:rsidRDefault="00F51148" w:rsidP="00427F1B">
            <w:pPr>
              <w:pStyle w:val="ListParagraph"/>
              <w:numPr>
                <w:ilvl w:val="0"/>
                <w:numId w:val="5"/>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293E86" w:rsidRPr="00D549F0">
              <w:rPr>
                <w:rFonts w:ascii="Arial" w:hAnsi="Arial" w:cs="Arial"/>
                <w:color w:val="1A1918" w:themeColor="text1"/>
                <w:sz w:val="24"/>
                <w:szCs w:val="24"/>
              </w:rPr>
              <w:t xml:space="preserve"> or ICB Director of </w:t>
            </w:r>
            <w:r>
              <w:rPr>
                <w:rFonts w:ascii="Arial" w:hAnsi="Arial" w:cs="Arial"/>
                <w:color w:val="1A1918" w:themeColor="text1"/>
                <w:sz w:val="24"/>
                <w:szCs w:val="24"/>
              </w:rPr>
              <w:t>Delivery</w:t>
            </w:r>
            <w:r w:rsidR="00007839">
              <w:rPr>
                <w:rFonts w:ascii="Arial" w:hAnsi="Arial" w:cs="Arial"/>
                <w:color w:val="1A1918" w:themeColor="text1"/>
                <w:sz w:val="24"/>
                <w:szCs w:val="24"/>
              </w:rPr>
              <w:t xml:space="preserve"> – County Durham</w:t>
            </w:r>
            <w:r w:rsidR="00293E86" w:rsidRPr="00D549F0">
              <w:rPr>
                <w:rFonts w:ascii="Arial" w:hAnsi="Arial" w:cs="Arial"/>
                <w:color w:val="1A1918" w:themeColor="text1"/>
                <w:sz w:val="24"/>
                <w:szCs w:val="24"/>
              </w:rPr>
              <w:t xml:space="preserve"> (or nominated deputy)</w:t>
            </w:r>
          </w:p>
          <w:p w14:paraId="0B47D83D" w14:textId="371B1382" w:rsidR="00293E86" w:rsidRPr="00D549F0" w:rsidRDefault="00293E86" w:rsidP="00427F1B">
            <w:pPr>
              <w:pStyle w:val="ListParagraph"/>
              <w:numPr>
                <w:ilvl w:val="0"/>
                <w:numId w:val="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t>ICB Medical Director or Director of Nursing</w:t>
            </w:r>
            <w:r w:rsidR="00F51148">
              <w:rPr>
                <w:rFonts w:ascii="Arial" w:hAnsi="Arial" w:cs="Arial"/>
                <w:color w:val="1A1918" w:themeColor="text1"/>
                <w:sz w:val="24"/>
                <w:szCs w:val="24"/>
              </w:rPr>
              <w:t xml:space="preserve"> - South</w:t>
            </w:r>
            <w:r w:rsidRPr="00D549F0">
              <w:rPr>
                <w:rFonts w:ascii="Arial" w:hAnsi="Arial" w:cs="Arial"/>
                <w:color w:val="1A1918" w:themeColor="text1"/>
                <w:sz w:val="24"/>
                <w:szCs w:val="24"/>
              </w:rPr>
              <w:t xml:space="preserve"> (or nominated deputies)</w:t>
            </w:r>
          </w:p>
          <w:p w14:paraId="62043020" w14:textId="3B0938DE" w:rsidR="00F04817" w:rsidRPr="007A7F30" w:rsidRDefault="00293E86" w:rsidP="00D31EA8">
            <w:pPr>
              <w:pStyle w:val="ListParagraph"/>
              <w:numPr>
                <w:ilvl w:val="0"/>
                <w:numId w:val="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lastRenderedPageBreak/>
              <w:t>ICB Director of Finance</w:t>
            </w:r>
            <w:r w:rsidR="00F51148">
              <w:rPr>
                <w:rFonts w:ascii="Arial" w:hAnsi="Arial" w:cs="Arial"/>
                <w:color w:val="1A1918" w:themeColor="text1"/>
                <w:sz w:val="24"/>
                <w:szCs w:val="24"/>
              </w:rPr>
              <w:t xml:space="preserve"> </w:t>
            </w:r>
            <w:r w:rsidR="00F51148" w:rsidRPr="00F51148">
              <w:rPr>
                <w:rFonts w:ascii="Arial" w:hAnsi="Arial" w:cs="Arial"/>
                <w:color w:val="1A1918" w:themeColor="text1"/>
                <w:sz w:val="24"/>
                <w:szCs w:val="24"/>
              </w:rPr>
              <w:t>– Central &amp; South and Primary &amp; Community</w:t>
            </w:r>
            <w:r w:rsidRPr="00D549F0">
              <w:rPr>
                <w:rFonts w:ascii="Arial" w:hAnsi="Arial" w:cs="Arial"/>
                <w:color w:val="1A1918" w:themeColor="text1"/>
                <w:sz w:val="24"/>
                <w:szCs w:val="24"/>
              </w:rPr>
              <w:t xml:space="preserve"> (or nominated deputy)</w:t>
            </w:r>
            <w:bookmarkEnd w:id="41"/>
          </w:p>
          <w:p w14:paraId="6459D225" w14:textId="2259970A" w:rsidR="00CD5C68" w:rsidRPr="00D549F0" w:rsidRDefault="00CD5C68" w:rsidP="00D31EA8">
            <w:pPr>
              <w:spacing w:before="120" w:after="120"/>
              <w:rPr>
                <w:rFonts w:ascii="Arial" w:hAnsi="Arial" w:cs="Arial"/>
                <w:color w:val="1A1918" w:themeColor="text1"/>
              </w:rPr>
            </w:pPr>
            <w:r w:rsidRPr="00D549F0">
              <w:rPr>
                <w:rFonts w:ascii="Arial" w:hAnsi="Arial" w:cs="Arial"/>
                <w:b/>
                <w:bCs/>
                <w:color w:val="1A1918" w:themeColor="text1"/>
              </w:rPr>
              <w:t>Absence:</w:t>
            </w:r>
            <w:r w:rsidRPr="00D549F0">
              <w:rPr>
                <w:rFonts w:ascii="Arial" w:hAnsi="Arial" w:cs="Arial"/>
                <w:color w:val="1A1918" w:themeColor="text1"/>
              </w:rPr>
              <w:t xml:space="preserve"> Where members are unable to attend, they should agree this with the Chair.</w:t>
            </w:r>
          </w:p>
          <w:p w14:paraId="64DFBD84" w14:textId="77777777" w:rsidR="00CD5C68" w:rsidRPr="00D549F0" w:rsidRDefault="00CD5C68" w:rsidP="00CD5C68">
            <w:pPr>
              <w:spacing w:before="120" w:after="120"/>
              <w:ind w:firstLine="32"/>
              <w:rPr>
                <w:rFonts w:ascii="Arial" w:hAnsi="Arial" w:cs="Arial"/>
                <w:b/>
                <w:bCs/>
                <w:color w:val="1A1918" w:themeColor="text1"/>
              </w:rPr>
            </w:pPr>
            <w:r w:rsidRPr="00D549F0">
              <w:rPr>
                <w:rFonts w:ascii="Arial" w:hAnsi="Arial" w:cs="Arial"/>
                <w:b/>
                <w:bCs/>
                <w:color w:val="1A1918" w:themeColor="text1"/>
              </w:rPr>
              <w:t xml:space="preserve">Disqualification: </w:t>
            </w:r>
            <w:r w:rsidRPr="00D549F0">
              <w:rPr>
                <w:rFonts w:ascii="Arial" w:hAnsi="Arial" w:cs="Arial"/>
                <w:color w:val="1A1918" w:themeColor="text1"/>
              </w:rPr>
              <w:t>If any member of the Committee is disqualified from participating in an item on the agenda, due to a declared conflict of interest, that individual no longer counts towards the quorum.</w:t>
            </w:r>
            <w:r w:rsidRPr="00D549F0">
              <w:rPr>
                <w:rFonts w:ascii="Arial" w:hAnsi="Arial" w:cs="Arial"/>
                <w:b/>
                <w:bCs/>
                <w:color w:val="1A1918" w:themeColor="text1"/>
              </w:rPr>
              <w:t xml:space="preserve"> </w:t>
            </w:r>
          </w:p>
          <w:p w14:paraId="76765641" w14:textId="77777777" w:rsidR="00CD5C68" w:rsidRPr="00D549F0" w:rsidRDefault="00CD5C68" w:rsidP="00D31EA8">
            <w:pPr>
              <w:spacing w:before="120" w:after="120"/>
              <w:rPr>
                <w:rFonts w:ascii="Arial" w:hAnsi="Arial" w:cs="Arial"/>
              </w:rPr>
            </w:pPr>
            <w:proofErr w:type="spellStart"/>
            <w:r w:rsidRPr="00D549F0">
              <w:rPr>
                <w:rFonts w:ascii="Arial" w:hAnsi="Arial" w:cs="Arial"/>
                <w:b/>
                <w:bCs/>
                <w:color w:val="1A1918" w:themeColor="text1"/>
              </w:rPr>
              <w:t>Inquoracy</w:t>
            </w:r>
            <w:proofErr w:type="spellEnd"/>
            <w:r w:rsidRPr="00D549F0">
              <w:rPr>
                <w:rFonts w:ascii="Arial" w:hAnsi="Arial" w:cs="Arial"/>
                <w:b/>
                <w:bCs/>
                <w:color w:val="1A1918" w:themeColor="text1"/>
              </w:rPr>
              <w:t xml:space="preserve">: </w:t>
            </w:r>
            <w:r w:rsidRPr="00D549F0">
              <w:rPr>
                <w:rFonts w:ascii="Arial" w:hAnsi="Arial" w:cs="Arial"/>
                <w:color w:val="1A1918" w:themeColor="text1"/>
              </w:rPr>
              <w:t>If the quorum is not reached, the meeting may proceed if those attending agree, but no decisions may be taken.</w:t>
            </w:r>
            <w:r w:rsidRPr="00D549F0">
              <w:rPr>
                <w:rFonts w:ascii="Arial" w:hAnsi="Arial" w:cs="Arial"/>
              </w:rPr>
              <w:t xml:space="preserve"> </w:t>
            </w:r>
          </w:p>
        </w:tc>
      </w:tr>
    </w:tbl>
    <w:p w14:paraId="6D321738" w14:textId="77777777" w:rsidR="00F04817" w:rsidRDefault="00F04817" w:rsidP="009561EB">
      <w:pPr>
        <w:pStyle w:val="Heading333"/>
        <w:tabs>
          <w:tab w:val="left" w:pos="567"/>
        </w:tabs>
        <w:ind w:firstLine="426"/>
        <w:rPr>
          <w:b w:val="0"/>
          <w:bCs w:val="0"/>
        </w:rPr>
      </w:pPr>
      <w:bookmarkStart w:id="42" w:name="_Toc120720214"/>
      <w:bookmarkStart w:id="43" w:name="_Toc121749271"/>
    </w:p>
    <w:p w14:paraId="1A462CC7" w14:textId="75FF1961" w:rsidR="00CD5C68" w:rsidRPr="000579A2" w:rsidRDefault="00CD5C68" w:rsidP="000579A2">
      <w:pPr>
        <w:pStyle w:val="Heading2"/>
        <w:rPr>
          <w:color w:val="auto"/>
        </w:rPr>
      </w:pPr>
      <w:bookmarkStart w:id="44" w:name="_Toc161384041"/>
      <w:r w:rsidRPr="000579A2">
        <w:rPr>
          <w:color w:val="auto"/>
        </w:rPr>
        <w:t>Frequency and formats</w:t>
      </w:r>
      <w:bookmarkEnd w:id="42"/>
      <w:bookmarkEnd w:id="43"/>
      <w:bookmarkEnd w:id="44"/>
    </w:p>
    <w:p w14:paraId="113093D4" w14:textId="77777777" w:rsidR="00CD5C68" w:rsidRPr="00D549F0" w:rsidRDefault="00CD5C68" w:rsidP="009561EB">
      <w:pPr>
        <w:pStyle w:val="Indentedparagraph"/>
        <w:ind w:left="1440"/>
        <w:rPr>
          <w:rFonts w:cs="Arial"/>
          <w:sz w:val="24"/>
          <w:szCs w:val="24"/>
        </w:rPr>
      </w:pPr>
      <w:r w:rsidRPr="00D549F0">
        <w:rPr>
          <w:rFonts w:cs="Arial"/>
          <w:sz w:val="24"/>
          <w:szCs w:val="24"/>
        </w:rPr>
        <w:t>This section on Committee meetings describes the meeting frequency and formats.</w:t>
      </w:r>
    </w:p>
    <w:p w14:paraId="6CB4853C" w14:textId="77777777" w:rsidR="00CD5C68" w:rsidRPr="00D549F0" w:rsidRDefault="00CD5C68" w:rsidP="002D270B">
      <w:pPr>
        <w:rPr>
          <w:rFonts w:ascii="Arial" w:hAnsi="Arial" w:cs="Arial"/>
          <w:b/>
          <w:bCs/>
        </w:rPr>
      </w:pPr>
      <w:r w:rsidRPr="00D549F0">
        <w:rPr>
          <w:rFonts w:ascii="Arial" w:hAnsi="Arial" w:cs="Arial"/>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CD5C68" w:rsidRPr="00D549F0" w14:paraId="5C865A18" w14:textId="77777777" w:rsidTr="007A7F30">
        <w:trPr>
          <w:tblHeader/>
        </w:trPr>
        <w:tc>
          <w:tcPr>
            <w:tcW w:w="1979" w:type="dxa"/>
            <w:gridSpan w:val="2"/>
            <w:shd w:val="clear" w:color="auto" w:fill="EEECE1"/>
            <w:vAlign w:val="center"/>
          </w:tcPr>
          <w:p w14:paraId="646834C6" w14:textId="77777777" w:rsidR="00CD5C68" w:rsidRPr="007A7F30" w:rsidRDefault="00CD5C68" w:rsidP="00D31EA8">
            <w:pPr>
              <w:spacing w:before="120" w:after="120"/>
              <w:rPr>
                <w:rFonts w:ascii="Arial" w:hAnsi="Arial" w:cs="Arial"/>
                <w:b/>
                <w:bCs/>
              </w:rPr>
            </w:pPr>
            <w:r w:rsidRPr="007A7F30">
              <w:rPr>
                <w:rFonts w:ascii="Arial" w:hAnsi="Arial" w:cs="Arial"/>
                <w:b/>
                <w:bCs/>
              </w:rPr>
              <w:t>Frequency/ format</w:t>
            </w:r>
          </w:p>
        </w:tc>
        <w:tc>
          <w:tcPr>
            <w:tcW w:w="6527" w:type="dxa"/>
            <w:shd w:val="clear" w:color="auto" w:fill="EEECE1"/>
            <w:vAlign w:val="center"/>
          </w:tcPr>
          <w:p w14:paraId="0CBD7D8E" w14:textId="77777777" w:rsidR="00CD5C68" w:rsidRPr="007A7F30" w:rsidRDefault="00CD5C68" w:rsidP="00D31EA8">
            <w:pPr>
              <w:spacing w:before="120" w:after="120"/>
              <w:rPr>
                <w:rFonts w:ascii="Arial" w:hAnsi="Arial" w:cs="Arial"/>
                <w:b/>
                <w:bCs/>
              </w:rPr>
            </w:pPr>
            <w:r w:rsidRPr="007A7F30">
              <w:rPr>
                <w:rFonts w:ascii="Arial" w:hAnsi="Arial" w:cs="Arial"/>
                <w:b/>
                <w:bCs/>
              </w:rPr>
              <w:t xml:space="preserve">Description </w:t>
            </w:r>
          </w:p>
        </w:tc>
      </w:tr>
      <w:tr w:rsidR="00CD5C68" w:rsidRPr="00D549F0" w14:paraId="2D019543" w14:textId="77777777" w:rsidTr="00CD5C68">
        <w:tc>
          <w:tcPr>
            <w:tcW w:w="1848" w:type="dxa"/>
          </w:tcPr>
          <w:p w14:paraId="293B3CB0"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Meeting frequency</w:t>
            </w:r>
          </w:p>
        </w:tc>
        <w:tc>
          <w:tcPr>
            <w:tcW w:w="6663" w:type="dxa"/>
            <w:gridSpan w:val="2"/>
          </w:tcPr>
          <w:p w14:paraId="6093E9FA" w14:textId="6A3E7896" w:rsidR="00CD5C68" w:rsidRPr="007A7F30" w:rsidRDefault="00CD5C68" w:rsidP="00D31EA8">
            <w:pPr>
              <w:spacing w:before="120"/>
              <w:rPr>
                <w:rFonts w:ascii="Arial" w:hAnsi="Arial" w:cs="Arial"/>
              </w:rPr>
            </w:pPr>
            <w:r w:rsidRPr="00D549F0">
              <w:rPr>
                <w:rFonts w:ascii="Arial" w:hAnsi="Arial" w:cs="Arial"/>
                <w:color w:val="1A1918" w:themeColor="text1"/>
              </w:rPr>
              <w:t xml:space="preserve">The Committee </w:t>
            </w:r>
            <w:r w:rsidRPr="007A7F30">
              <w:rPr>
                <w:rFonts w:ascii="Arial" w:hAnsi="Arial" w:cs="Arial"/>
              </w:rPr>
              <w:t xml:space="preserve">will </w:t>
            </w:r>
            <w:r w:rsidR="00814151" w:rsidRPr="007A7F30">
              <w:rPr>
                <w:rFonts w:ascii="Arial" w:hAnsi="Arial" w:cs="Arial"/>
              </w:rPr>
              <w:t xml:space="preserve">aim to </w:t>
            </w:r>
            <w:r w:rsidRPr="007A7F30">
              <w:rPr>
                <w:rFonts w:ascii="Arial" w:hAnsi="Arial" w:cs="Arial"/>
              </w:rPr>
              <w:t>meet monthly</w:t>
            </w:r>
            <w:r w:rsidR="008E5552" w:rsidRPr="007A7F30">
              <w:rPr>
                <w:rFonts w:ascii="Arial" w:hAnsi="Arial" w:cs="Arial"/>
              </w:rPr>
              <w:t>.</w:t>
            </w:r>
          </w:p>
          <w:p w14:paraId="258404F2" w14:textId="77777777" w:rsidR="00CD5C68" w:rsidRPr="00D549F0" w:rsidRDefault="00CD5C68" w:rsidP="00D31EA8">
            <w:pPr>
              <w:pStyle w:val="Tableparagraph"/>
              <w:rPr>
                <w:sz w:val="24"/>
                <w:szCs w:val="24"/>
              </w:rPr>
            </w:pPr>
            <w:r w:rsidRPr="007A7F30">
              <w:rPr>
                <w:color w:val="auto"/>
                <w:sz w:val="24"/>
                <w:szCs w:val="24"/>
              </w:rPr>
              <w:t xml:space="preserve">Additional meetings may be convened on an exceptional basis at the discretion of the </w:t>
            </w:r>
            <w:r w:rsidRPr="00D549F0">
              <w:rPr>
                <w:sz w:val="24"/>
                <w:szCs w:val="24"/>
              </w:rPr>
              <w:t>Committee Chair.</w:t>
            </w:r>
          </w:p>
          <w:p w14:paraId="54BE8BAF" w14:textId="0ED81A55" w:rsidR="00CD5C68" w:rsidRPr="00D549F0" w:rsidRDefault="00CD5C68" w:rsidP="00D31EA8">
            <w:pPr>
              <w:pStyle w:val="Tableparagraph"/>
              <w:rPr>
                <w:sz w:val="24"/>
                <w:szCs w:val="24"/>
              </w:rPr>
            </w:pPr>
            <w:r w:rsidRPr="00D549F0">
              <w:rPr>
                <w:sz w:val="24"/>
                <w:szCs w:val="24"/>
              </w:rPr>
              <w:t xml:space="preserve">The </w:t>
            </w:r>
            <w:r w:rsidR="00052989" w:rsidRPr="00D549F0">
              <w:rPr>
                <w:sz w:val="24"/>
                <w:szCs w:val="24"/>
              </w:rPr>
              <w:t xml:space="preserve">ICB Executive </w:t>
            </w:r>
            <w:r w:rsidRPr="00D549F0">
              <w:rPr>
                <w:sz w:val="24"/>
                <w:szCs w:val="24"/>
              </w:rPr>
              <w:t xml:space="preserve">may ask the </w:t>
            </w:r>
            <w:r w:rsidR="00052989" w:rsidRPr="00D549F0">
              <w:rPr>
                <w:sz w:val="24"/>
                <w:szCs w:val="24"/>
              </w:rPr>
              <w:t xml:space="preserve">Place </w:t>
            </w:r>
            <w:r w:rsidRPr="00D549F0">
              <w:rPr>
                <w:sz w:val="24"/>
                <w:szCs w:val="24"/>
              </w:rPr>
              <w:t xml:space="preserve">Committee to convene further meetings to discuss </w:t>
            </w:r>
            <w:proofErr w:type="gramStart"/>
            <w:r w:rsidRPr="00D549F0">
              <w:rPr>
                <w:sz w:val="24"/>
                <w:szCs w:val="24"/>
              </w:rPr>
              <w:t>particular issues</w:t>
            </w:r>
            <w:proofErr w:type="gramEnd"/>
            <w:r w:rsidRPr="00D549F0">
              <w:rPr>
                <w:sz w:val="24"/>
                <w:szCs w:val="24"/>
              </w:rPr>
              <w:t xml:space="preserve"> on which they want the Committee’s advice. </w:t>
            </w:r>
          </w:p>
        </w:tc>
      </w:tr>
      <w:tr w:rsidR="00CD5C68" w:rsidRPr="00D549F0" w14:paraId="6EA57542" w14:textId="77777777" w:rsidTr="00CD5C68">
        <w:tc>
          <w:tcPr>
            <w:tcW w:w="1848" w:type="dxa"/>
          </w:tcPr>
          <w:p w14:paraId="30C7F94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Public vs closed</w:t>
            </w:r>
          </w:p>
        </w:tc>
        <w:tc>
          <w:tcPr>
            <w:tcW w:w="6663" w:type="dxa"/>
            <w:gridSpan w:val="2"/>
          </w:tcPr>
          <w:p w14:paraId="02B27BF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Where this is warranted by the nature of the business arising, the agenda is divided into two parts. Part 1 is open to the whole committee, including invited attendees. Part 2 is a closed session for members only to discuss confidential information.</w:t>
            </w:r>
          </w:p>
          <w:p w14:paraId="1449CF61" w14:textId="79C00BFD"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External Audit, Internal Audit</w:t>
            </w:r>
            <w:r w:rsidR="00EA1C38" w:rsidRPr="00D549F0">
              <w:rPr>
                <w:rFonts w:ascii="Arial" w:hAnsi="Arial" w:cs="Arial"/>
                <w:color w:val="1A1918" w:themeColor="text1"/>
              </w:rPr>
              <w:t xml:space="preserve"> and</w:t>
            </w:r>
            <w:r w:rsidRPr="00D549F0">
              <w:rPr>
                <w:rFonts w:ascii="Arial" w:hAnsi="Arial" w:cs="Arial"/>
                <w:color w:val="1A1918" w:themeColor="text1"/>
              </w:rPr>
              <w:t xml:space="preserve"> Local Counter Fraud </w:t>
            </w:r>
            <w:r w:rsidR="00EA1C38" w:rsidRPr="00D549F0">
              <w:rPr>
                <w:rFonts w:ascii="Arial" w:hAnsi="Arial" w:cs="Arial"/>
                <w:color w:val="1A1918" w:themeColor="text1"/>
              </w:rPr>
              <w:t xml:space="preserve">representatives </w:t>
            </w:r>
            <w:r w:rsidRPr="00D549F0">
              <w:rPr>
                <w:rFonts w:ascii="Arial" w:hAnsi="Arial" w:cs="Arial"/>
                <w:color w:val="1A1918" w:themeColor="text1"/>
              </w:rPr>
              <w:t>will have full and unrestricted rights of access to the</w:t>
            </w:r>
            <w:r w:rsidR="00EA1C38" w:rsidRPr="00D549F0">
              <w:rPr>
                <w:rFonts w:ascii="Arial" w:hAnsi="Arial" w:cs="Arial"/>
                <w:color w:val="1A1918" w:themeColor="text1"/>
              </w:rPr>
              <w:t xml:space="preserve"> </w:t>
            </w:r>
            <w:r w:rsidRPr="00D549F0">
              <w:rPr>
                <w:rFonts w:ascii="Arial" w:hAnsi="Arial" w:cs="Arial"/>
                <w:color w:val="1A1918" w:themeColor="text1"/>
              </w:rPr>
              <w:t>Committee.</w:t>
            </w:r>
          </w:p>
        </w:tc>
      </w:tr>
      <w:tr w:rsidR="00CD5C68" w:rsidRPr="00D549F0" w14:paraId="19076D7C" w14:textId="77777777" w:rsidTr="00CD5C68">
        <w:tc>
          <w:tcPr>
            <w:tcW w:w="1848" w:type="dxa"/>
          </w:tcPr>
          <w:p w14:paraId="5C905E95"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Virtual meetings and extra-ordinary meetings</w:t>
            </w:r>
          </w:p>
        </w:tc>
        <w:tc>
          <w:tcPr>
            <w:tcW w:w="6663" w:type="dxa"/>
            <w:gridSpan w:val="2"/>
          </w:tcPr>
          <w:p w14:paraId="298972D7" w14:textId="09B9488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In accordance with the </w:t>
            </w:r>
            <w:r w:rsidR="0056334B" w:rsidRPr="00D549F0">
              <w:rPr>
                <w:rFonts w:ascii="Arial" w:hAnsi="Arial" w:cs="Arial"/>
                <w:color w:val="1A1918" w:themeColor="text1"/>
              </w:rPr>
              <w:t xml:space="preserve">ICB </w:t>
            </w:r>
            <w:r w:rsidRPr="00D549F0">
              <w:rPr>
                <w:rFonts w:ascii="Arial" w:hAnsi="Arial" w:cs="Arial"/>
                <w:color w:val="1A1918" w:themeColor="text1"/>
              </w:rPr>
              <w:t>Standing Orders, the Committee may meet virtually when necessary and members attending using electronic means will be counted towards the quorum.</w:t>
            </w:r>
          </w:p>
        </w:tc>
      </w:tr>
    </w:tbl>
    <w:p w14:paraId="7203282E" w14:textId="35B19E34" w:rsidR="002D270B" w:rsidRDefault="002D270B" w:rsidP="002D270B">
      <w:pPr>
        <w:rPr>
          <w:rFonts w:ascii="Arial" w:hAnsi="Arial" w:cs="Arial"/>
          <w:b/>
          <w:bCs/>
        </w:rPr>
      </w:pPr>
    </w:p>
    <w:p w14:paraId="7A0F093A" w14:textId="530B04F0" w:rsidR="00F04817" w:rsidRDefault="00F04817" w:rsidP="002D270B">
      <w:pPr>
        <w:rPr>
          <w:rFonts w:ascii="Arial" w:hAnsi="Arial" w:cs="Arial"/>
          <w:b/>
          <w:bCs/>
        </w:rPr>
      </w:pPr>
    </w:p>
    <w:p w14:paraId="68C94EC4" w14:textId="77777777" w:rsidR="00F04817" w:rsidRPr="00D549F0" w:rsidRDefault="00F04817" w:rsidP="002D270B">
      <w:pPr>
        <w:rPr>
          <w:rFonts w:ascii="Arial" w:hAnsi="Arial" w:cs="Arial"/>
          <w:b/>
          <w:bCs/>
        </w:rPr>
      </w:pPr>
    </w:p>
    <w:p w14:paraId="5178D862" w14:textId="529D97B9" w:rsidR="00F04817" w:rsidRPr="000579A2" w:rsidRDefault="00CD5C68" w:rsidP="000579A2">
      <w:pPr>
        <w:pStyle w:val="Heading2"/>
        <w:rPr>
          <w:color w:val="auto"/>
        </w:rPr>
      </w:pPr>
      <w:bookmarkStart w:id="45" w:name="_Toc120720215"/>
      <w:bookmarkStart w:id="46" w:name="_Toc121749272"/>
      <w:bookmarkStart w:id="47" w:name="_Toc161384042"/>
      <w:r w:rsidRPr="000579A2">
        <w:rPr>
          <w:color w:val="auto"/>
        </w:rPr>
        <w:lastRenderedPageBreak/>
        <w:t>Procedures</w:t>
      </w:r>
      <w:bookmarkEnd w:id="45"/>
      <w:bookmarkEnd w:id="46"/>
      <w:bookmarkEnd w:id="47"/>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CD5C68" w:rsidRPr="00D549F0" w14:paraId="685AAFAD" w14:textId="77777777" w:rsidTr="007A7F30">
        <w:tc>
          <w:tcPr>
            <w:tcW w:w="1848" w:type="dxa"/>
            <w:shd w:val="clear" w:color="auto" w:fill="EEECE1"/>
            <w:vAlign w:val="center"/>
          </w:tcPr>
          <w:p w14:paraId="68300CD7" w14:textId="77777777" w:rsidR="00CD5C68" w:rsidRPr="007A7F30" w:rsidRDefault="00CD5C68" w:rsidP="00D31EA8">
            <w:pPr>
              <w:spacing w:before="120" w:after="120"/>
              <w:rPr>
                <w:rFonts w:ascii="Arial" w:hAnsi="Arial" w:cs="Arial"/>
                <w:b/>
                <w:bCs/>
              </w:rPr>
            </w:pPr>
            <w:r w:rsidRPr="007A7F30">
              <w:rPr>
                <w:rFonts w:ascii="Arial" w:hAnsi="Arial" w:cs="Arial"/>
                <w:b/>
                <w:bCs/>
              </w:rPr>
              <w:t>Procedure</w:t>
            </w:r>
          </w:p>
        </w:tc>
        <w:tc>
          <w:tcPr>
            <w:tcW w:w="6521" w:type="dxa"/>
            <w:shd w:val="clear" w:color="auto" w:fill="EEECE1"/>
            <w:vAlign w:val="center"/>
          </w:tcPr>
          <w:p w14:paraId="16697FDB" w14:textId="77777777" w:rsidR="00CD5C68" w:rsidRPr="007A7F30" w:rsidRDefault="00CD5C68" w:rsidP="00D31EA8">
            <w:pPr>
              <w:spacing w:before="120" w:after="120"/>
              <w:rPr>
                <w:rFonts w:ascii="Arial" w:hAnsi="Arial" w:cs="Arial"/>
                <w:b/>
                <w:bCs/>
              </w:rPr>
            </w:pPr>
            <w:r w:rsidRPr="007A7F30">
              <w:rPr>
                <w:rFonts w:ascii="Arial" w:hAnsi="Arial" w:cs="Arial"/>
                <w:b/>
                <w:bCs/>
              </w:rPr>
              <w:t xml:space="preserve">Description of rules and expectations: </w:t>
            </w:r>
          </w:p>
        </w:tc>
      </w:tr>
      <w:tr w:rsidR="00CD5C68" w:rsidRPr="00D549F0" w14:paraId="4DABCC8E" w14:textId="77777777" w:rsidTr="00CD5C68">
        <w:tc>
          <w:tcPr>
            <w:tcW w:w="1848" w:type="dxa"/>
          </w:tcPr>
          <w:p w14:paraId="7A1265BF"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Agenda</w:t>
            </w:r>
          </w:p>
        </w:tc>
        <w:tc>
          <w:tcPr>
            <w:tcW w:w="6521" w:type="dxa"/>
          </w:tcPr>
          <w:p w14:paraId="2ED651CA"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The Chair is responsible for agreeing the agenda and ensuring matters discussed meet the objectives as set out in these </w:t>
            </w:r>
            <w:proofErr w:type="spellStart"/>
            <w:r w:rsidRPr="00D549F0">
              <w:rPr>
                <w:rFonts w:ascii="Arial" w:hAnsi="Arial" w:cs="Arial"/>
                <w:color w:val="1A1918" w:themeColor="text1"/>
              </w:rPr>
              <w:t>ToR</w:t>
            </w:r>
            <w:proofErr w:type="spellEnd"/>
            <w:r w:rsidRPr="00D549F0">
              <w:rPr>
                <w:rFonts w:ascii="Arial" w:hAnsi="Arial" w:cs="Arial"/>
                <w:color w:val="1A1918" w:themeColor="text1"/>
              </w:rPr>
              <w:t>.</w:t>
            </w:r>
          </w:p>
          <w:p w14:paraId="6F0C8088" w14:textId="1376F384" w:rsidR="00CD5C68" w:rsidRPr="00D549F0" w:rsidRDefault="0056334B" w:rsidP="00D31EA8">
            <w:pPr>
              <w:spacing w:before="120" w:after="120"/>
              <w:rPr>
                <w:rFonts w:ascii="Arial" w:hAnsi="Arial" w:cs="Arial"/>
                <w:b/>
                <w:color w:val="1A1918" w:themeColor="text1"/>
              </w:rPr>
            </w:pPr>
            <w:r w:rsidRPr="00D549F0">
              <w:rPr>
                <w:rFonts w:ascii="Arial" w:hAnsi="Arial" w:cs="Arial"/>
                <w:color w:val="1A1918" w:themeColor="text1"/>
              </w:rPr>
              <w:t>Committee m</w:t>
            </w:r>
            <w:r w:rsidR="00CD5C68" w:rsidRPr="00D549F0">
              <w:rPr>
                <w:rFonts w:ascii="Arial" w:hAnsi="Arial" w:cs="Arial"/>
                <w:color w:val="1A1918" w:themeColor="text1"/>
              </w:rPr>
              <w:t>embers are expected to identify agenda items for consideration to the Chair and any meeting papers using the prescribed format at least 5 working days before the meeting.</w:t>
            </w:r>
          </w:p>
        </w:tc>
      </w:tr>
      <w:tr w:rsidR="00CD5C68" w:rsidRPr="00D549F0" w14:paraId="12F97CC7" w14:textId="77777777" w:rsidTr="00CD5C68">
        <w:tc>
          <w:tcPr>
            <w:tcW w:w="1848" w:type="dxa"/>
          </w:tcPr>
          <w:p w14:paraId="52D333D5" w14:textId="77777777" w:rsidR="00CD5C68" w:rsidRPr="00D549F0" w:rsidRDefault="00CD5C68" w:rsidP="00D31EA8">
            <w:pPr>
              <w:spacing w:before="120" w:after="120"/>
              <w:rPr>
                <w:rFonts w:ascii="Arial" w:hAnsi="Arial" w:cs="Arial"/>
                <w:b/>
                <w:bCs/>
              </w:rPr>
            </w:pPr>
            <w:r w:rsidRPr="00D549F0">
              <w:rPr>
                <w:rFonts w:ascii="Arial" w:hAnsi="Arial" w:cs="Arial"/>
                <w:b/>
                <w:bCs/>
              </w:rPr>
              <w:t>Conflicts of interest</w:t>
            </w:r>
          </w:p>
        </w:tc>
        <w:tc>
          <w:tcPr>
            <w:tcW w:w="6521" w:type="dxa"/>
          </w:tcPr>
          <w:p w14:paraId="0B7860D4" w14:textId="2918B903" w:rsidR="00CD5C68" w:rsidRPr="00D549F0" w:rsidRDefault="00CD5C68" w:rsidP="00D31EA8">
            <w:pPr>
              <w:rPr>
                <w:rFonts w:ascii="Arial" w:hAnsi="Arial" w:cs="Arial"/>
              </w:rPr>
            </w:pPr>
            <w:r w:rsidRPr="00D549F0">
              <w:rPr>
                <w:rFonts w:ascii="Arial" w:hAnsi="Arial" w:cs="Arial"/>
                <w:b/>
              </w:rPr>
              <w:t>Declarations:</w:t>
            </w:r>
            <w:r w:rsidRPr="00D549F0">
              <w:rPr>
                <w:rFonts w:ascii="Arial" w:hAnsi="Arial" w:cs="Arial"/>
              </w:rPr>
              <w:t xml:space="preserve"> All </w:t>
            </w:r>
            <w:r w:rsidR="0056334B" w:rsidRPr="00D549F0">
              <w:rPr>
                <w:rFonts w:ascii="Arial" w:hAnsi="Arial" w:cs="Arial"/>
              </w:rPr>
              <w:t xml:space="preserve">committee </w:t>
            </w:r>
            <w:r w:rsidRPr="00D549F0">
              <w:rPr>
                <w:rFonts w:ascii="Arial" w:hAnsi="Arial" w:cs="Arial"/>
              </w:rPr>
              <w:t>members, and those in attendance</w:t>
            </w:r>
            <w:r w:rsidR="00B84E41" w:rsidRPr="00D549F0">
              <w:rPr>
                <w:rFonts w:ascii="Arial" w:hAnsi="Arial" w:cs="Arial"/>
              </w:rPr>
              <w:t>,</w:t>
            </w:r>
            <w:r w:rsidRPr="00D549F0">
              <w:rPr>
                <w:rFonts w:ascii="Arial" w:hAnsi="Arial" w:cs="Arial"/>
              </w:rPr>
              <w:t xml:space="preserve"> must declare any actual or potential conflicts of interest. This is recorded in the minutes.</w:t>
            </w:r>
          </w:p>
          <w:p w14:paraId="24274E74" w14:textId="0D77FC24" w:rsidR="00CD5C68" w:rsidRPr="00D549F0" w:rsidRDefault="00CD5C68" w:rsidP="00D31EA8">
            <w:pPr>
              <w:spacing w:before="120" w:after="120"/>
              <w:rPr>
                <w:rFonts w:ascii="Arial" w:hAnsi="Arial" w:cs="Arial"/>
              </w:rPr>
            </w:pPr>
            <w:r w:rsidRPr="00D549F0">
              <w:rPr>
                <w:rFonts w:ascii="Arial" w:hAnsi="Arial" w:cs="Arial"/>
                <w:b/>
              </w:rPr>
              <w:t>Exclusions:</w:t>
            </w:r>
            <w:r w:rsidRPr="00D549F0">
              <w:rPr>
                <w:rFonts w:ascii="Arial" w:hAnsi="Arial" w:cs="Arial"/>
              </w:rPr>
              <w:t xml:space="preserve"> The Committee will follow and apply the </w:t>
            </w:r>
            <w:r w:rsidR="00D50CC2" w:rsidRPr="00D549F0">
              <w:rPr>
                <w:rFonts w:ascii="Arial" w:hAnsi="Arial" w:cs="Arial"/>
              </w:rPr>
              <w:t xml:space="preserve">ICB </w:t>
            </w:r>
            <w:r w:rsidRPr="00D549F0">
              <w:rPr>
                <w:rFonts w:ascii="Arial" w:hAnsi="Arial" w:cs="Arial"/>
              </w:rPr>
              <w:t>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CD5C68" w:rsidRPr="00D549F0" w14:paraId="1F9D841F" w14:textId="77777777" w:rsidTr="00CD5C68">
        <w:tc>
          <w:tcPr>
            <w:tcW w:w="1848" w:type="dxa"/>
          </w:tcPr>
          <w:p w14:paraId="0834A075"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Decision-making</w:t>
            </w:r>
          </w:p>
        </w:tc>
        <w:tc>
          <w:tcPr>
            <w:tcW w:w="6521" w:type="dxa"/>
          </w:tcPr>
          <w:p w14:paraId="65FC6AE3" w14:textId="6481FABE" w:rsidR="00CD5C68" w:rsidRPr="00D549F0" w:rsidRDefault="00CD5C68" w:rsidP="00D31EA8">
            <w:pPr>
              <w:spacing w:before="120" w:after="120"/>
              <w:rPr>
                <w:rFonts w:ascii="Arial" w:hAnsi="Arial" w:cs="Arial"/>
                <w:color w:val="1A1918" w:themeColor="text1"/>
              </w:rPr>
            </w:pPr>
            <w:r w:rsidRPr="00D549F0">
              <w:rPr>
                <w:rFonts w:ascii="Arial" w:hAnsi="Arial" w:cs="Arial"/>
                <w:b/>
                <w:color w:val="1A1918" w:themeColor="text1"/>
              </w:rPr>
              <w:t>Decisions:</w:t>
            </w:r>
            <w:r w:rsidRPr="00D549F0">
              <w:rPr>
                <w:rFonts w:ascii="Arial" w:hAnsi="Arial" w:cs="Arial"/>
                <w:color w:val="1A1918" w:themeColor="text1"/>
              </w:rPr>
              <w:t xml:space="preserve">  Decisions are taken in according with the </w:t>
            </w:r>
            <w:r w:rsidR="00D50CC2" w:rsidRPr="00D549F0">
              <w:rPr>
                <w:rFonts w:ascii="Arial" w:hAnsi="Arial" w:cs="Arial"/>
                <w:color w:val="1A1918" w:themeColor="text1"/>
              </w:rPr>
              <w:t xml:space="preserve">ICB's </w:t>
            </w:r>
            <w:r w:rsidRPr="00D549F0">
              <w:rPr>
                <w:rFonts w:ascii="Arial" w:hAnsi="Arial" w:cs="Arial"/>
                <w:color w:val="1A1918" w:themeColor="text1"/>
              </w:rPr>
              <w:t>Standing Orders and are arrived at by consensus</w:t>
            </w:r>
            <w:r w:rsidR="00B84E41" w:rsidRPr="00D549F0">
              <w:rPr>
                <w:rFonts w:ascii="Arial" w:hAnsi="Arial" w:cs="Arial"/>
                <w:color w:val="1A1918" w:themeColor="text1"/>
              </w:rPr>
              <w:t>.</w:t>
            </w:r>
            <w:r w:rsidRPr="00D549F0">
              <w:rPr>
                <w:rFonts w:ascii="Arial" w:hAnsi="Arial" w:cs="Arial"/>
                <w:color w:val="1A1918" w:themeColor="text1"/>
              </w:rPr>
              <w:t xml:space="preserve"> </w:t>
            </w:r>
            <w:r w:rsidR="00B84E41" w:rsidRPr="00D549F0">
              <w:rPr>
                <w:rFonts w:ascii="Arial" w:hAnsi="Arial" w:cs="Arial"/>
                <w:color w:val="1A1918" w:themeColor="text1"/>
              </w:rPr>
              <w:t>Where decisions cannot be made</w:t>
            </w:r>
            <w:r w:rsidR="00D50CC2" w:rsidRPr="00D549F0">
              <w:rPr>
                <w:rFonts w:ascii="Arial" w:hAnsi="Arial" w:cs="Arial"/>
                <w:color w:val="1A1918" w:themeColor="text1"/>
              </w:rPr>
              <w:t xml:space="preserve"> by consensus the</w:t>
            </w:r>
            <w:r w:rsidR="00406D1E">
              <w:rPr>
                <w:rFonts w:ascii="Arial" w:hAnsi="Arial" w:cs="Arial"/>
                <w:color w:val="1A1918" w:themeColor="text1"/>
              </w:rPr>
              <w:t xml:space="preserve"> senior</w:t>
            </w:r>
            <w:r w:rsidR="000253CC">
              <w:rPr>
                <w:rFonts w:ascii="Arial" w:hAnsi="Arial" w:cs="Arial"/>
                <w:color w:val="1A1918" w:themeColor="text1"/>
              </w:rPr>
              <w:t>/lead</w:t>
            </w:r>
            <w:r w:rsidR="00406D1E">
              <w:rPr>
                <w:rFonts w:ascii="Arial" w:hAnsi="Arial" w:cs="Arial"/>
                <w:color w:val="1A1918" w:themeColor="text1"/>
              </w:rPr>
              <w:t xml:space="preserve"> ICB member</w:t>
            </w:r>
            <w:r w:rsidR="004D3850">
              <w:rPr>
                <w:rFonts w:ascii="Arial" w:hAnsi="Arial" w:cs="Arial"/>
                <w:color w:val="1A1918" w:themeColor="text1"/>
              </w:rPr>
              <w:t>(</w:t>
            </w:r>
            <w:r w:rsidR="00406D1E">
              <w:rPr>
                <w:rFonts w:ascii="Arial" w:hAnsi="Arial" w:cs="Arial"/>
                <w:color w:val="1A1918" w:themeColor="text1"/>
              </w:rPr>
              <w:t>s</w:t>
            </w:r>
            <w:r w:rsidR="004D3850">
              <w:rPr>
                <w:rFonts w:ascii="Arial" w:hAnsi="Arial" w:cs="Arial"/>
                <w:color w:val="1A1918" w:themeColor="text1"/>
              </w:rPr>
              <w:t>)</w:t>
            </w:r>
            <w:r w:rsidR="00406D1E">
              <w:rPr>
                <w:rFonts w:ascii="Arial" w:hAnsi="Arial" w:cs="Arial"/>
                <w:color w:val="1A1918" w:themeColor="text1"/>
              </w:rPr>
              <w:t xml:space="preserve"> present (through which the ICB Executive Committee delegations are enacted) will agree the course of action</w:t>
            </w:r>
            <w:r w:rsidR="004D3850">
              <w:rPr>
                <w:rFonts w:ascii="Arial" w:hAnsi="Arial" w:cs="Arial"/>
                <w:color w:val="1A1918" w:themeColor="text1"/>
              </w:rPr>
              <w:t xml:space="preserve"> (which may include escalation to the ICB Executive Committee for decision). </w:t>
            </w:r>
          </w:p>
        </w:tc>
      </w:tr>
      <w:tr w:rsidR="00CD5C68" w:rsidRPr="00D549F0" w14:paraId="1844CE20" w14:textId="77777777" w:rsidTr="00CD5C68">
        <w:tc>
          <w:tcPr>
            <w:tcW w:w="1848" w:type="dxa"/>
          </w:tcPr>
          <w:p w14:paraId="78E26430" w14:textId="77777777" w:rsidR="00CD5C68" w:rsidRPr="00D549F0" w:rsidRDefault="00CD5C68" w:rsidP="00D31EA8">
            <w:pPr>
              <w:spacing w:before="120" w:after="120"/>
              <w:rPr>
                <w:rFonts w:ascii="Arial" w:hAnsi="Arial" w:cs="Arial"/>
                <w:b/>
                <w:bCs/>
              </w:rPr>
            </w:pPr>
            <w:r w:rsidRPr="00D549F0">
              <w:rPr>
                <w:rFonts w:ascii="Arial" w:hAnsi="Arial" w:cs="Arial"/>
                <w:b/>
                <w:bCs/>
              </w:rPr>
              <w:t>Conduct</w:t>
            </w:r>
          </w:p>
        </w:tc>
        <w:tc>
          <w:tcPr>
            <w:tcW w:w="6521" w:type="dxa"/>
          </w:tcPr>
          <w:p w14:paraId="202A77DB" w14:textId="7364BDC5" w:rsidR="00CD5C68" w:rsidRPr="00D549F0" w:rsidRDefault="00CD5C68" w:rsidP="00D31EA8">
            <w:pPr>
              <w:spacing w:before="120" w:after="120"/>
              <w:rPr>
                <w:rFonts w:ascii="Arial" w:hAnsi="Arial" w:cs="Arial"/>
                <w:b/>
              </w:rPr>
            </w:pPr>
            <w:r w:rsidRPr="00D549F0">
              <w:rPr>
                <w:rFonts w:ascii="Arial" w:hAnsi="Arial" w:cs="Arial"/>
              </w:rPr>
              <w:t xml:space="preserve">The Committee conducts its business in accordance with relevant codes of conduct / good governance practice, including the Nolan principles of public life, the </w:t>
            </w:r>
            <w:r w:rsidR="00D45EDB" w:rsidRPr="00D549F0">
              <w:rPr>
                <w:rFonts w:ascii="Arial" w:hAnsi="Arial" w:cs="Arial"/>
              </w:rPr>
              <w:t xml:space="preserve">relevant </w:t>
            </w:r>
            <w:r w:rsidRPr="00D549F0">
              <w:rPr>
                <w:rFonts w:ascii="Arial" w:hAnsi="Arial" w:cs="Arial"/>
              </w:rPr>
              <w:t>Standards of Business Conduct Policies, and other relevant policies / guidance on good and proper meeting conduct</w:t>
            </w:r>
            <w:r w:rsidR="00D45EDB" w:rsidRPr="00D549F0">
              <w:rPr>
                <w:rFonts w:ascii="Arial" w:hAnsi="Arial" w:cs="Arial"/>
              </w:rPr>
              <w:t>.</w:t>
            </w:r>
          </w:p>
        </w:tc>
      </w:tr>
    </w:tbl>
    <w:p w14:paraId="1507ECFC" w14:textId="2501E9E6" w:rsidR="002D270B" w:rsidRPr="00D549F0" w:rsidRDefault="002D270B" w:rsidP="00CD5C68">
      <w:pPr>
        <w:ind w:left="567"/>
        <w:rPr>
          <w:rFonts w:ascii="Arial" w:hAnsi="Arial" w:cs="Arial"/>
          <w:b/>
          <w:bCs/>
        </w:rPr>
      </w:pPr>
    </w:p>
    <w:p w14:paraId="3A7B362A" w14:textId="23D9B2B1" w:rsidR="00CD5C68" w:rsidRPr="00D549F0" w:rsidRDefault="00CD5C68" w:rsidP="00CD5C68">
      <w:pPr>
        <w:ind w:left="567"/>
        <w:rPr>
          <w:rFonts w:ascii="Arial" w:hAnsi="Arial" w:cs="Arial"/>
          <w:b/>
          <w:bCs/>
        </w:rPr>
      </w:pPr>
    </w:p>
    <w:p w14:paraId="77429A72" w14:textId="382F7C2E" w:rsidR="00CD5C68" w:rsidRPr="007A7F30" w:rsidRDefault="00CD5C68" w:rsidP="0056473C">
      <w:pPr>
        <w:pStyle w:val="Heading1"/>
        <w:ind w:left="567" w:hanging="567"/>
        <w:rPr>
          <w:color w:val="auto"/>
          <w:szCs w:val="24"/>
        </w:rPr>
      </w:pPr>
      <w:bookmarkStart w:id="48" w:name="_Toc120720216"/>
      <w:bookmarkStart w:id="49" w:name="_Toc121749273"/>
      <w:bookmarkStart w:id="50" w:name="_Toc161384043"/>
      <w:r w:rsidRPr="007A7F30">
        <w:rPr>
          <w:color w:val="auto"/>
          <w:szCs w:val="24"/>
        </w:rPr>
        <w:t>Secretariat and administration</w:t>
      </w:r>
      <w:bookmarkEnd w:id="48"/>
      <w:bookmarkEnd w:id="49"/>
      <w:bookmarkEnd w:id="50"/>
      <w:r w:rsidRPr="007A7F30">
        <w:rPr>
          <w:color w:val="auto"/>
          <w:szCs w:val="24"/>
        </w:rPr>
        <w:t xml:space="preserve"> </w:t>
      </w:r>
    </w:p>
    <w:p w14:paraId="512BF6D5" w14:textId="6916F34A" w:rsidR="00CD5C68" w:rsidRPr="00D549F0" w:rsidRDefault="00CD5C68" w:rsidP="0056473C">
      <w:pPr>
        <w:pStyle w:val="Indentedparagraph"/>
        <w:rPr>
          <w:rFonts w:cs="Arial"/>
          <w:sz w:val="24"/>
          <w:szCs w:val="24"/>
        </w:rPr>
      </w:pPr>
      <w:r w:rsidRPr="00D549F0">
        <w:rPr>
          <w:rFonts w:cs="Arial"/>
          <w:sz w:val="24"/>
          <w:szCs w:val="24"/>
        </w:rPr>
        <w:t>This section describes the functions of the secretariat whose role is to support the Committee in the following ways:</w:t>
      </w:r>
    </w:p>
    <w:p w14:paraId="30803DCB" w14:textId="77777777" w:rsidR="00CD5C68" w:rsidRPr="00D549F0"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D549F0" w14:paraId="7D15C6EC" w14:textId="77777777" w:rsidTr="007A7F30">
        <w:trPr>
          <w:tblHeader/>
        </w:trPr>
        <w:tc>
          <w:tcPr>
            <w:tcW w:w="1848" w:type="dxa"/>
            <w:shd w:val="clear" w:color="auto" w:fill="EEECE1"/>
          </w:tcPr>
          <w:p w14:paraId="55A9E347" w14:textId="77777777" w:rsidR="00CD5C68" w:rsidRPr="007A7F30" w:rsidRDefault="00CD5C68" w:rsidP="00D31EA8">
            <w:pPr>
              <w:spacing w:before="120" w:after="120"/>
              <w:rPr>
                <w:rFonts w:ascii="Arial" w:hAnsi="Arial" w:cs="Arial"/>
                <w:b/>
                <w:bCs/>
              </w:rPr>
            </w:pPr>
            <w:r w:rsidRPr="007A7F30">
              <w:rPr>
                <w:rFonts w:ascii="Arial" w:hAnsi="Arial" w:cs="Arial"/>
                <w:b/>
                <w:bCs/>
              </w:rPr>
              <w:t>Functions</w:t>
            </w:r>
          </w:p>
        </w:tc>
        <w:tc>
          <w:tcPr>
            <w:tcW w:w="7088" w:type="dxa"/>
            <w:shd w:val="clear" w:color="auto" w:fill="EEECE1"/>
          </w:tcPr>
          <w:p w14:paraId="71810124" w14:textId="77777777" w:rsidR="00CD5C68" w:rsidRPr="007A7F30" w:rsidRDefault="00CD5C68" w:rsidP="00D31EA8">
            <w:pPr>
              <w:spacing w:before="120" w:after="120"/>
              <w:rPr>
                <w:rFonts w:ascii="Arial" w:hAnsi="Arial" w:cs="Arial"/>
                <w:b/>
                <w:bCs/>
              </w:rPr>
            </w:pPr>
            <w:r w:rsidRPr="007A7F30">
              <w:rPr>
                <w:rFonts w:ascii="Arial" w:hAnsi="Arial" w:cs="Arial"/>
                <w:b/>
                <w:bCs/>
              </w:rPr>
              <w:t>Description</w:t>
            </w:r>
          </w:p>
        </w:tc>
      </w:tr>
      <w:tr w:rsidR="00CD5C68" w:rsidRPr="00D549F0" w14:paraId="037EFD58" w14:textId="77777777" w:rsidTr="00CD5C68">
        <w:tc>
          <w:tcPr>
            <w:tcW w:w="1848" w:type="dxa"/>
          </w:tcPr>
          <w:p w14:paraId="477D4DE2"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Distribute papers</w:t>
            </w:r>
          </w:p>
        </w:tc>
        <w:tc>
          <w:tcPr>
            <w:tcW w:w="7088" w:type="dxa"/>
          </w:tcPr>
          <w:p w14:paraId="2D21C49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Prepare and distribute the agenda and papers in accordance with the Standing Orders following their agreement by the Chair with the support of the relevant executive lead.</w:t>
            </w:r>
          </w:p>
        </w:tc>
      </w:tr>
      <w:tr w:rsidR="00CD5C68" w:rsidRPr="00D549F0" w14:paraId="7E432520" w14:textId="77777777" w:rsidTr="00CD5C68">
        <w:tc>
          <w:tcPr>
            <w:tcW w:w="1848" w:type="dxa"/>
          </w:tcPr>
          <w:p w14:paraId="39C9C673"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lastRenderedPageBreak/>
              <w:t>Monitor attendance</w:t>
            </w:r>
          </w:p>
        </w:tc>
        <w:tc>
          <w:tcPr>
            <w:tcW w:w="7088" w:type="dxa"/>
          </w:tcPr>
          <w:p w14:paraId="0CCF0D6F" w14:textId="2967DFF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 xml:space="preserve">Monitor the attendance of those invited to each meeting and highlight to the Chair those </w:t>
            </w:r>
            <w:r w:rsidR="00BC57B1">
              <w:rPr>
                <w:rFonts w:ascii="Arial" w:hAnsi="Arial" w:cs="Arial"/>
                <w:color w:val="1A1918" w:themeColor="text1"/>
              </w:rPr>
              <w:t>who</w:t>
            </w:r>
            <w:r w:rsidRPr="00D549F0">
              <w:rPr>
                <w:rFonts w:ascii="Arial" w:hAnsi="Arial" w:cs="Arial"/>
                <w:color w:val="1A1918" w:themeColor="text1"/>
              </w:rPr>
              <w:t xml:space="preserve"> are not meeting the minimum attendance requirements.</w:t>
            </w:r>
          </w:p>
        </w:tc>
      </w:tr>
      <w:tr w:rsidR="00CD5C68" w:rsidRPr="00D549F0" w14:paraId="56D90A1A" w14:textId="77777777" w:rsidTr="00CD5C68">
        <w:tc>
          <w:tcPr>
            <w:tcW w:w="1848" w:type="dxa"/>
          </w:tcPr>
          <w:p w14:paraId="70F4399A"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Maintain records</w:t>
            </w:r>
          </w:p>
        </w:tc>
        <w:tc>
          <w:tcPr>
            <w:tcW w:w="7088" w:type="dxa"/>
          </w:tcPr>
          <w:p w14:paraId="6452C83F" w14:textId="54DAF4FB"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 xml:space="preserve">Record conflicts of interest, members’ </w:t>
            </w:r>
            <w:r w:rsidR="009561EB" w:rsidRPr="00D549F0">
              <w:rPr>
                <w:rFonts w:ascii="Arial" w:hAnsi="Arial" w:cs="Arial"/>
                <w:color w:val="1A1918" w:themeColor="text1"/>
              </w:rPr>
              <w:t>appointments,</w:t>
            </w:r>
            <w:r w:rsidRPr="00D549F0">
              <w:rPr>
                <w:rFonts w:ascii="Arial" w:hAnsi="Arial" w:cs="Arial"/>
                <w:color w:val="1A1918" w:themeColor="text1"/>
              </w:rPr>
              <w:t xml:space="preserve"> and renewal dates.  Provide prompts to renew membership and to identify new members where necessary.</w:t>
            </w:r>
          </w:p>
        </w:tc>
      </w:tr>
      <w:tr w:rsidR="00CD5C68" w:rsidRPr="00D549F0" w14:paraId="525B087F" w14:textId="77777777" w:rsidTr="00CD5C68">
        <w:tc>
          <w:tcPr>
            <w:tcW w:w="1848" w:type="dxa"/>
          </w:tcPr>
          <w:p w14:paraId="5F6572E4"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Minute Taking</w:t>
            </w:r>
          </w:p>
        </w:tc>
        <w:tc>
          <w:tcPr>
            <w:tcW w:w="7088" w:type="dxa"/>
          </w:tcPr>
          <w:p w14:paraId="51F580CD"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Take good quality minutes and agree them with the Chair. Keep a record of matters arising, action points and issues to be carried forward.</w:t>
            </w:r>
          </w:p>
        </w:tc>
      </w:tr>
      <w:tr w:rsidR="00CD5C68" w:rsidRPr="00D549F0" w14:paraId="0EBE3CAD" w14:textId="77777777" w:rsidTr="00CD5C68">
        <w:tc>
          <w:tcPr>
            <w:tcW w:w="1848" w:type="dxa"/>
          </w:tcPr>
          <w:p w14:paraId="0961C9AE" w14:textId="413C06BA"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 xml:space="preserve">Support for Chair </w:t>
            </w:r>
            <w:r w:rsidR="00BC57B1">
              <w:rPr>
                <w:rFonts w:ascii="Arial" w:hAnsi="Arial" w:cs="Arial"/>
                <w:b/>
                <w:bCs/>
                <w:color w:val="1A1918" w:themeColor="text1"/>
              </w:rPr>
              <w:t>and</w:t>
            </w:r>
            <w:r w:rsidRPr="00D549F0">
              <w:rPr>
                <w:rFonts w:ascii="Arial" w:hAnsi="Arial" w:cs="Arial"/>
                <w:b/>
                <w:bCs/>
                <w:color w:val="1A1918" w:themeColor="text1"/>
              </w:rPr>
              <w:t xml:space="preserve"> Committee</w:t>
            </w:r>
          </w:p>
        </w:tc>
        <w:tc>
          <w:tcPr>
            <w:tcW w:w="7088" w:type="dxa"/>
          </w:tcPr>
          <w:p w14:paraId="0782CE03" w14:textId="127C08E3"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Support the Chair in preparing reports </w:t>
            </w:r>
            <w:r w:rsidR="007266D1" w:rsidRPr="00D549F0">
              <w:rPr>
                <w:rFonts w:ascii="Arial" w:hAnsi="Arial" w:cs="Arial"/>
                <w:color w:val="1A1918" w:themeColor="text1"/>
              </w:rPr>
              <w:t>for</w:t>
            </w:r>
            <w:r w:rsidRPr="00D549F0">
              <w:rPr>
                <w:rFonts w:ascii="Arial" w:hAnsi="Arial" w:cs="Arial"/>
                <w:color w:val="1A1918" w:themeColor="text1"/>
              </w:rPr>
              <w:t xml:space="preserve"> the </w:t>
            </w:r>
            <w:r w:rsidR="00D50CC2" w:rsidRPr="00D549F0">
              <w:rPr>
                <w:rFonts w:ascii="Arial" w:hAnsi="Arial" w:cs="Arial"/>
                <w:color w:val="1A1918" w:themeColor="text1"/>
              </w:rPr>
              <w:t xml:space="preserve">ICB Executive Committee and </w:t>
            </w:r>
            <w:r w:rsidRPr="00D549F0">
              <w:rPr>
                <w:rFonts w:ascii="Arial" w:hAnsi="Arial" w:cs="Arial"/>
                <w:color w:val="1A1918" w:themeColor="text1"/>
              </w:rPr>
              <w:t>Board</w:t>
            </w:r>
            <w:r w:rsidR="00D50CC2" w:rsidRPr="00D549F0">
              <w:rPr>
                <w:rFonts w:ascii="Arial" w:hAnsi="Arial" w:cs="Arial"/>
                <w:color w:val="1A1918" w:themeColor="text1"/>
              </w:rPr>
              <w:t xml:space="preserve"> when required</w:t>
            </w:r>
            <w:r w:rsidRPr="00D549F0">
              <w:rPr>
                <w:rFonts w:ascii="Arial" w:hAnsi="Arial" w:cs="Arial"/>
                <w:color w:val="1A1918" w:themeColor="text1"/>
              </w:rPr>
              <w:t>.</w:t>
            </w:r>
          </w:p>
          <w:p w14:paraId="40260C9A"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Take forward action points between meetings and monitor progress against those actions.</w:t>
            </w:r>
          </w:p>
        </w:tc>
      </w:tr>
      <w:tr w:rsidR="00CD5C68" w:rsidRPr="00D549F0" w14:paraId="4509E10B" w14:textId="77777777" w:rsidTr="00CD5C68">
        <w:tc>
          <w:tcPr>
            <w:tcW w:w="1848" w:type="dxa"/>
          </w:tcPr>
          <w:p w14:paraId="332A6C53"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Provide updates</w:t>
            </w:r>
          </w:p>
        </w:tc>
        <w:tc>
          <w:tcPr>
            <w:tcW w:w="7088" w:type="dxa"/>
          </w:tcPr>
          <w:p w14:paraId="7D8A7DD2" w14:textId="0911801E"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Update the Committee on pertinent issues</w:t>
            </w:r>
            <w:r w:rsidR="00BC57B1">
              <w:rPr>
                <w:rFonts w:ascii="Arial" w:hAnsi="Arial" w:cs="Arial"/>
                <w:color w:val="1A1918" w:themeColor="text1"/>
              </w:rPr>
              <w:t xml:space="preserve"> </w:t>
            </w:r>
            <w:r w:rsidRPr="00D549F0">
              <w:rPr>
                <w:rFonts w:ascii="Arial" w:hAnsi="Arial" w:cs="Arial"/>
                <w:color w:val="1A1918" w:themeColor="text1"/>
              </w:rPr>
              <w:t>/ areas of interest</w:t>
            </w:r>
            <w:r w:rsidR="00BC57B1">
              <w:rPr>
                <w:rFonts w:ascii="Arial" w:hAnsi="Arial" w:cs="Arial"/>
                <w:color w:val="1A1918" w:themeColor="text1"/>
              </w:rPr>
              <w:t xml:space="preserve"> </w:t>
            </w:r>
            <w:r w:rsidRPr="00D549F0">
              <w:rPr>
                <w:rFonts w:ascii="Arial" w:hAnsi="Arial" w:cs="Arial"/>
                <w:color w:val="1A1918" w:themeColor="text1"/>
              </w:rPr>
              <w:t>/ policy developments.</w:t>
            </w:r>
          </w:p>
        </w:tc>
      </w:tr>
      <w:tr w:rsidR="00CD5C68" w:rsidRPr="00D549F0" w14:paraId="04DF9BBD" w14:textId="77777777" w:rsidTr="00CD5C68">
        <w:tc>
          <w:tcPr>
            <w:tcW w:w="1848" w:type="dxa"/>
          </w:tcPr>
          <w:p w14:paraId="270B314C" w14:textId="77777777" w:rsidR="00CD5C68" w:rsidRPr="00D549F0" w:rsidRDefault="00CD5C68" w:rsidP="00D31EA8">
            <w:pPr>
              <w:spacing w:before="120" w:after="120"/>
              <w:rPr>
                <w:rFonts w:ascii="Arial" w:hAnsi="Arial" w:cs="Arial"/>
                <w:b/>
                <w:bCs/>
              </w:rPr>
            </w:pPr>
            <w:r w:rsidRPr="00D549F0">
              <w:rPr>
                <w:rFonts w:ascii="Arial" w:hAnsi="Arial" w:cs="Arial"/>
                <w:b/>
                <w:bCs/>
              </w:rPr>
              <w:t>Governance advice</w:t>
            </w:r>
          </w:p>
        </w:tc>
        <w:tc>
          <w:tcPr>
            <w:tcW w:w="7088" w:type="dxa"/>
          </w:tcPr>
          <w:p w14:paraId="736F0354" w14:textId="7F6CC46E" w:rsidR="00CD5C68" w:rsidRPr="00D549F0" w:rsidRDefault="00CD5C68" w:rsidP="00CD5C68">
            <w:pPr>
              <w:spacing w:before="120" w:after="120"/>
              <w:ind w:right="-112"/>
              <w:rPr>
                <w:rFonts w:ascii="Arial" w:hAnsi="Arial" w:cs="Arial"/>
              </w:rPr>
            </w:pPr>
            <w:r w:rsidRPr="00D549F0">
              <w:rPr>
                <w:rFonts w:ascii="Arial" w:hAnsi="Arial" w:cs="Arial"/>
              </w:rPr>
              <w:t>Provide easy access to governance advice for committee members</w:t>
            </w:r>
            <w:r w:rsidR="00BC57B1">
              <w:rPr>
                <w:rFonts w:ascii="Arial" w:hAnsi="Arial" w:cs="Arial"/>
              </w:rPr>
              <w:t>.</w:t>
            </w:r>
          </w:p>
        </w:tc>
      </w:tr>
    </w:tbl>
    <w:p w14:paraId="5A2D0D22" w14:textId="1956891A" w:rsidR="00652A9F" w:rsidRPr="00D549F0" w:rsidRDefault="00652A9F">
      <w:pPr>
        <w:rPr>
          <w:rFonts w:ascii="Arial" w:hAnsi="Arial" w:cs="Arial"/>
          <w:b/>
          <w:bCs/>
        </w:rPr>
      </w:pPr>
    </w:p>
    <w:p w14:paraId="27D6736D" w14:textId="1818BB6A" w:rsidR="0059116D" w:rsidRDefault="0059116D">
      <w:pPr>
        <w:rPr>
          <w:rFonts w:ascii="Arial" w:hAnsi="Arial" w:cs="Arial"/>
          <w:b/>
          <w:bCs/>
        </w:rPr>
      </w:pPr>
      <w:r>
        <w:rPr>
          <w:rFonts w:ascii="Arial" w:hAnsi="Arial" w:cs="Arial"/>
          <w:b/>
          <w:bCs/>
        </w:rPr>
        <w:br w:type="page"/>
      </w:r>
    </w:p>
    <w:p w14:paraId="5B0CBF02" w14:textId="77777777" w:rsidR="00D549F0" w:rsidRPr="00D549F0" w:rsidRDefault="00D549F0">
      <w:pPr>
        <w:rPr>
          <w:rFonts w:ascii="Arial" w:hAnsi="Arial" w:cs="Arial"/>
          <w:b/>
          <w:bCs/>
        </w:rPr>
      </w:pPr>
    </w:p>
    <w:p w14:paraId="06DAD063" w14:textId="1C54EAF0" w:rsidR="00CD5C68" w:rsidRPr="00F34554" w:rsidRDefault="00CD5C68" w:rsidP="00F34554">
      <w:pPr>
        <w:pStyle w:val="Heading1"/>
        <w:numPr>
          <w:ilvl w:val="0"/>
          <w:numId w:val="0"/>
        </w:numPr>
        <w:rPr>
          <w:color w:val="auto"/>
        </w:rPr>
      </w:pPr>
      <w:bookmarkStart w:id="51" w:name="_Toc120720217"/>
      <w:bookmarkStart w:id="52" w:name="_Toc121749274"/>
      <w:bookmarkStart w:id="53" w:name="_Toc161384044"/>
      <w:bookmarkStart w:id="54" w:name="_Hlk130222479"/>
      <w:r w:rsidRPr="00F34554">
        <w:rPr>
          <w:color w:val="auto"/>
        </w:rPr>
        <w:t xml:space="preserve">Appendix </w:t>
      </w:r>
      <w:r w:rsidR="00BA06A7" w:rsidRPr="00F34554">
        <w:rPr>
          <w:color w:val="auto"/>
        </w:rPr>
        <w:t>1</w:t>
      </w:r>
      <w:r w:rsidRPr="00F34554">
        <w:rPr>
          <w:color w:val="auto"/>
        </w:rPr>
        <w:t xml:space="preserve">: </w:t>
      </w:r>
      <w:r w:rsidR="00D549F0" w:rsidRPr="00F34554">
        <w:rPr>
          <w:color w:val="auto"/>
        </w:rPr>
        <w:t xml:space="preserve">Approval </w:t>
      </w:r>
      <w:r w:rsidRPr="00F34554">
        <w:rPr>
          <w:color w:val="auto"/>
        </w:rPr>
        <w:t>History</w:t>
      </w:r>
      <w:bookmarkEnd w:id="51"/>
      <w:bookmarkEnd w:id="52"/>
      <w:bookmarkEnd w:id="53"/>
    </w:p>
    <w:bookmarkEnd w:id="54"/>
    <w:p w14:paraId="69E33F79" w14:textId="77777777" w:rsidR="00BA06A7" w:rsidRPr="00D549F0" w:rsidRDefault="00BA06A7" w:rsidP="00B47682">
      <w:pPr>
        <w:ind w:left="567"/>
        <w:rPr>
          <w:rFonts w:cs="Arial"/>
          <w:b/>
          <w:bCs/>
        </w:rPr>
      </w:pPr>
    </w:p>
    <w:tbl>
      <w:tblPr>
        <w:tblStyle w:val="TableGrid1"/>
        <w:tblW w:w="8718" w:type="dxa"/>
        <w:tblInd w:w="49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631"/>
        <w:gridCol w:w="2523"/>
        <w:gridCol w:w="28"/>
        <w:gridCol w:w="1390"/>
        <w:gridCol w:w="28"/>
        <w:gridCol w:w="1984"/>
      </w:tblGrid>
      <w:tr w:rsidR="00BA06A7" w:rsidRPr="0059116D" w14:paraId="1A40EED0" w14:textId="77777777" w:rsidTr="007A7F30">
        <w:trPr>
          <w:trHeight w:val="463"/>
        </w:trPr>
        <w:tc>
          <w:tcPr>
            <w:tcW w:w="1134" w:type="dxa"/>
            <w:shd w:val="clear" w:color="auto" w:fill="EEECE1"/>
            <w:vAlign w:val="center"/>
          </w:tcPr>
          <w:p w14:paraId="74FF4144" w14:textId="77777777" w:rsidR="00BA06A7" w:rsidRPr="007A7F30" w:rsidRDefault="00BA06A7" w:rsidP="00BA06A7">
            <w:pPr>
              <w:spacing w:before="120" w:after="120"/>
              <w:rPr>
                <w:rFonts w:eastAsia="Calibri"/>
                <w:b/>
                <w:bCs/>
                <w:sz w:val="22"/>
                <w:szCs w:val="22"/>
              </w:rPr>
            </w:pPr>
            <w:r w:rsidRPr="007A7F30">
              <w:rPr>
                <w:rFonts w:eastAsia="Calibri"/>
                <w:b/>
                <w:bCs/>
                <w:sz w:val="22"/>
                <w:szCs w:val="22"/>
              </w:rPr>
              <w:t>Version</w:t>
            </w:r>
          </w:p>
        </w:tc>
        <w:tc>
          <w:tcPr>
            <w:tcW w:w="1631" w:type="dxa"/>
            <w:shd w:val="clear" w:color="auto" w:fill="EEECE1"/>
            <w:vAlign w:val="center"/>
          </w:tcPr>
          <w:p w14:paraId="7F77B7A6" w14:textId="77777777" w:rsidR="00BA06A7" w:rsidRPr="007A7F30" w:rsidRDefault="00BA06A7" w:rsidP="00BA06A7">
            <w:pPr>
              <w:spacing w:before="120" w:after="120"/>
              <w:rPr>
                <w:rFonts w:eastAsia="Calibri"/>
                <w:b/>
                <w:bCs/>
                <w:sz w:val="22"/>
                <w:szCs w:val="22"/>
              </w:rPr>
            </w:pPr>
            <w:r w:rsidRPr="007A7F30">
              <w:rPr>
                <w:rFonts w:eastAsia="Calibri"/>
                <w:b/>
                <w:bCs/>
                <w:sz w:val="22"/>
                <w:szCs w:val="22"/>
              </w:rPr>
              <w:t>Date</w:t>
            </w:r>
          </w:p>
        </w:tc>
        <w:tc>
          <w:tcPr>
            <w:tcW w:w="2551" w:type="dxa"/>
            <w:gridSpan w:val="2"/>
            <w:shd w:val="clear" w:color="auto" w:fill="EEECE1"/>
            <w:vAlign w:val="center"/>
          </w:tcPr>
          <w:p w14:paraId="2ECD5584" w14:textId="77777777" w:rsidR="00BA06A7" w:rsidRPr="007A7F30" w:rsidRDefault="00BA06A7" w:rsidP="00BA06A7">
            <w:pPr>
              <w:spacing w:before="120" w:after="120"/>
              <w:rPr>
                <w:rFonts w:eastAsia="Calibri"/>
                <w:b/>
                <w:bCs/>
                <w:sz w:val="22"/>
                <w:szCs w:val="22"/>
              </w:rPr>
            </w:pPr>
            <w:r w:rsidRPr="007A7F30">
              <w:rPr>
                <w:rFonts w:eastAsia="Calibri"/>
                <w:b/>
                <w:bCs/>
                <w:sz w:val="22"/>
                <w:szCs w:val="22"/>
              </w:rPr>
              <w:t>Approved by</w:t>
            </w:r>
          </w:p>
        </w:tc>
        <w:tc>
          <w:tcPr>
            <w:tcW w:w="1418" w:type="dxa"/>
            <w:gridSpan w:val="2"/>
            <w:shd w:val="clear" w:color="auto" w:fill="EEECE1"/>
          </w:tcPr>
          <w:p w14:paraId="16566653" w14:textId="77777777" w:rsidR="00BA06A7" w:rsidRPr="007A7F30" w:rsidRDefault="00BA06A7" w:rsidP="00BA06A7">
            <w:pPr>
              <w:spacing w:before="120" w:after="120"/>
              <w:rPr>
                <w:rFonts w:eastAsia="Calibri"/>
                <w:b/>
                <w:bCs/>
                <w:sz w:val="22"/>
                <w:szCs w:val="22"/>
              </w:rPr>
            </w:pPr>
          </w:p>
        </w:tc>
        <w:tc>
          <w:tcPr>
            <w:tcW w:w="1984" w:type="dxa"/>
            <w:shd w:val="clear" w:color="auto" w:fill="EEECE1"/>
          </w:tcPr>
          <w:p w14:paraId="0BA02891" w14:textId="77777777" w:rsidR="00BA06A7" w:rsidRPr="007A7F30" w:rsidRDefault="00BA06A7" w:rsidP="00BA06A7">
            <w:pPr>
              <w:spacing w:before="120" w:after="120"/>
              <w:ind w:right="-2374"/>
              <w:rPr>
                <w:rFonts w:eastAsia="Calibri"/>
                <w:b/>
                <w:bCs/>
                <w:sz w:val="22"/>
                <w:szCs w:val="22"/>
              </w:rPr>
            </w:pPr>
            <w:r w:rsidRPr="007A7F30">
              <w:rPr>
                <w:rFonts w:eastAsia="Calibri"/>
                <w:b/>
                <w:bCs/>
                <w:sz w:val="22"/>
                <w:szCs w:val="22"/>
              </w:rPr>
              <w:t xml:space="preserve">       Status</w:t>
            </w:r>
          </w:p>
        </w:tc>
      </w:tr>
      <w:tr w:rsidR="00BA06A7" w:rsidRPr="0059116D" w14:paraId="40994293" w14:textId="77777777" w:rsidTr="00BA06A7">
        <w:trPr>
          <w:trHeight w:val="594"/>
        </w:trPr>
        <w:tc>
          <w:tcPr>
            <w:tcW w:w="1134" w:type="dxa"/>
          </w:tcPr>
          <w:p w14:paraId="23BA3525" w14:textId="4E167EA4" w:rsidR="00BA06A7" w:rsidRPr="0059116D" w:rsidRDefault="009561EB" w:rsidP="00BA06A7">
            <w:pPr>
              <w:spacing w:before="120" w:after="120"/>
              <w:rPr>
                <w:rFonts w:eastAsia="Calibri"/>
                <w:color w:val="000000"/>
                <w:sz w:val="22"/>
                <w:szCs w:val="22"/>
              </w:rPr>
            </w:pPr>
            <w:proofErr w:type="spellStart"/>
            <w:r>
              <w:rPr>
                <w:rFonts w:eastAsia="Calibri"/>
                <w:color w:val="000000"/>
                <w:sz w:val="22"/>
                <w:szCs w:val="22"/>
              </w:rPr>
              <w:t>CDCPE</w:t>
            </w:r>
            <w:proofErr w:type="spellEnd"/>
            <w:r>
              <w:rPr>
                <w:rFonts w:eastAsia="Calibri"/>
                <w:color w:val="000000"/>
                <w:sz w:val="22"/>
                <w:szCs w:val="22"/>
              </w:rPr>
              <w:t xml:space="preserve"> </w:t>
            </w:r>
            <w:proofErr w:type="spellStart"/>
            <w:r>
              <w:rPr>
                <w:rFonts w:eastAsia="Calibri"/>
                <w:color w:val="000000"/>
                <w:sz w:val="22"/>
                <w:szCs w:val="22"/>
              </w:rPr>
              <w:t>ToR</w:t>
            </w:r>
            <w:proofErr w:type="spellEnd"/>
            <w:r>
              <w:rPr>
                <w:rFonts w:eastAsia="Calibri"/>
                <w:color w:val="000000"/>
                <w:sz w:val="22"/>
                <w:szCs w:val="22"/>
              </w:rPr>
              <w:t xml:space="preserve"> </w:t>
            </w:r>
            <w:proofErr w:type="spellStart"/>
            <w:r w:rsidR="00BA06A7" w:rsidRPr="0059116D">
              <w:rPr>
                <w:rFonts w:eastAsia="Calibri"/>
                <w:color w:val="000000"/>
                <w:sz w:val="22"/>
                <w:szCs w:val="22"/>
              </w:rPr>
              <w:t>V1.0</w:t>
            </w:r>
            <w:proofErr w:type="spellEnd"/>
          </w:p>
        </w:tc>
        <w:tc>
          <w:tcPr>
            <w:tcW w:w="1631" w:type="dxa"/>
          </w:tcPr>
          <w:p w14:paraId="399582C4" w14:textId="4D74F146" w:rsidR="00BA06A7" w:rsidRPr="0059116D" w:rsidRDefault="00BC57B1" w:rsidP="00BA06A7">
            <w:pPr>
              <w:spacing w:before="120" w:after="120"/>
              <w:rPr>
                <w:rFonts w:eastAsia="Calibri"/>
                <w:color w:val="000000"/>
                <w:sz w:val="22"/>
                <w:szCs w:val="22"/>
              </w:rPr>
            </w:pPr>
            <w:r>
              <w:rPr>
                <w:rFonts w:eastAsia="Calibri"/>
                <w:color w:val="000000"/>
                <w:sz w:val="22"/>
                <w:szCs w:val="22"/>
              </w:rPr>
              <w:t>14</w:t>
            </w:r>
            <w:r w:rsidR="00BA06A7" w:rsidRPr="0059116D">
              <w:rPr>
                <w:rFonts w:eastAsia="Calibri"/>
                <w:color w:val="000000"/>
                <w:sz w:val="22"/>
                <w:szCs w:val="22"/>
              </w:rPr>
              <w:t>/</w:t>
            </w:r>
            <w:r w:rsidR="009561EB">
              <w:rPr>
                <w:rFonts w:eastAsia="Calibri"/>
                <w:color w:val="000000"/>
                <w:sz w:val="22"/>
                <w:szCs w:val="22"/>
              </w:rPr>
              <w:t>08</w:t>
            </w:r>
            <w:r w:rsidR="00BA06A7" w:rsidRPr="0059116D">
              <w:rPr>
                <w:rFonts w:eastAsia="Calibri"/>
                <w:color w:val="000000"/>
                <w:sz w:val="22"/>
                <w:szCs w:val="22"/>
              </w:rPr>
              <w:t>/2023</w:t>
            </w:r>
          </w:p>
        </w:tc>
        <w:tc>
          <w:tcPr>
            <w:tcW w:w="2523" w:type="dxa"/>
          </w:tcPr>
          <w:p w14:paraId="37C66721" w14:textId="16C8B486" w:rsidR="00BA06A7" w:rsidRPr="0059116D" w:rsidRDefault="005A74F7" w:rsidP="00BA06A7">
            <w:pPr>
              <w:spacing w:before="120" w:after="120"/>
              <w:rPr>
                <w:rFonts w:eastAsia="Calibri"/>
                <w:color w:val="000000"/>
                <w:sz w:val="22"/>
                <w:szCs w:val="22"/>
              </w:rPr>
            </w:pPr>
            <w:r>
              <w:rPr>
                <w:rFonts w:eastAsia="Calibri"/>
                <w:color w:val="000000"/>
                <w:sz w:val="22"/>
                <w:szCs w:val="22"/>
              </w:rPr>
              <w:t>County Durham Care Partnership Executive on 22/08/23</w:t>
            </w:r>
          </w:p>
        </w:tc>
        <w:tc>
          <w:tcPr>
            <w:tcW w:w="1418" w:type="dxa"/>
            <w:gridSpan w:val="2"/>
          </w:tcPr>
          <w:p w14:paraId="516F333B" w14:textId="77777777" w:rsidR="00BA06A7" w:rsidRPr="0059116D" w:rsidRDefault="00BA06A7" w:rsidP="00BA06A7">
            <w:pPr>
              <w:spacing w:before="120" w:after="120"/>
              <w:ind w:left="294" w:hanging="294"/>
              <w:rPr>
                <w:rFonts w:eastAsia="Calibri"/>
                <w:color w:val="000000"/>
                <w:sz w:val="22"/>
                <w:szCs w:val="22"/>
              </w:rPr>
            </w:pPr>
          </w:p>
        </w:tc>
        <w:tc>
          <w:tcPr>
            <w:tcW w:w="2012" w:type="dxa"/>
            <w:gridSpan w:val="2"/>
          </w:tcPr>
          <w:p w14:paraId="320D3AE5" w14:textId="77777777"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First Issue </w:t>
            </w:r>
          </w:p>
        </w:tc>
      </w:tr>
      <w:tr w:rsidR="00814151" w:rsidRPr="0059116D" w14:paraId="258AE954" w14:textId="77777777" w:rsidTr="00BA06A7">
        <w:trPr>
          <w:trHeight w:val="594"/>
        </w:trPr>
        <w:tc>
          <w:tcPr>
            <w:tcW w:w="1134" w:type="dxa"/>
          </w:tcPr>
          <w:p w14:paraId="529BE402" w14:textId="4DA87A69" w:rsidR="00814151" w:rsidRPr="00007839" w:rsidRDefault="00814151" w:rsidP="00814151">
            <w:pPr>
              <w:spacing w:before="120" w:after="120"/>
              <w:rPr>
                <w:rFonts w:eastAsia="Calibri"/>
                <w:sz w:val="22"/>
                <w:szCs w:val="22"/>
              </w:rPr>
            </w:pPr>
            <w:proofErr w:type="spellStart"/>
            <w:r w:rsidRPr="00007839">
              <w:rPr>
                <w:rFonts w:eastAsia="Calibri"/>
                <w:sz w:val="22"/>
                <w:szCs w:val="22"/>
              </w:rPr>
              <w:t>CDCPE</w:t>
            </w:r>
            <w:proofErr w:type="spellEnd"/>
            <w:r w:rsidRPr="00007839">
              <w:rPr>
                <w:rFonts w:eastAsia="Calibri"/>
                <w:sz w:val="22"/>
                <w:szCs w:val="22"/>
              </w:rPr>
              <w:t xml:space="preserve"> </w:t>
            </w:r>
            <w:proofErr w:type="spellStart"/>
            <w:r w:rsidRPr="00007839">
              <w:rPr>
                <w:rFonts w:eastAsia="Calibri"/>
                <w:sz w:val="22"/>
                <w:szCs w:val="22"/>
              </w:rPr>
              <w:t>ToR</w:t>
            </w:r>
            <w:proofErr w:type="spellEnd"/>
            <w:r w:rsidRPr="00007839">
              <w:rPr>
                <w:rFonts w:eastAsia="Calibri"/>
                <w:sz w:val="22"/>
                <w:szCs w:val="22"/>
              </w:rPr>
              <w:t xml:space="preserve"> </w:t>
            </w:r>
            <w:proofErr w:type="spellStart"/>
            <w:r w:rsidRPr="00007839">
              <w:rPr>
                <w:rFonts w:eastAsia="Calibri"/>
                <w:sz w:val="22"/>
                <w:szCs w:val="22"/>
              </w:rPr>
              <w:t>V2.0</w:t>
            </w:r>
            <w:proofErr w:type="spellEnd"/>
          </w:p>
        </w:tc>
        <w:tc>
          <w:tcPr>
            <w:tcW w:w="1631" w:type="dxa"/>
          </w:tcPr>
          <w:p w14:paraId="4186FC10" w14:textId="78431D2D" w:rsidR="00814151" w:rsidRPr="00007839" w:rsidRDefault="00814151" w:rsidP="00814151">
            <w:pPr>
              <w:spacing w:before="120" w:after="120"/>
              <w:rPr>
                <w:rFonts w:eastAsia="Calibri"/>
                <w:sz w:val="22"/>
                <w:szCs w:val="22"/>
              </w:rPr>
            </w:pPr>
            <w:r w:rsidRPr="00007839">
              <w:rPr>
                <w:rFonts w:eastAsia="Calibri"/>
                <w:sz w:val="22"/>
                <w:szCs w:val="22"/>
              </w:rPr>
              <w:t>27/02/2024</w:t>
            </w:r>
          </w:p>
        </w:tc>
        <w:tc>
          <w:tcPr>
            <w:tcW w:w="2523" w:type="dxa"/>
          </w:tcPr>
          <w:p w14:paraId="7280DBC2" w14:textId="59BF812C" w:rsidR="00814151" w:rsidRPr="00007839" w:rsidRDefault="00814151" w:rsidP="00814151">
            <w:pPr>
              <w:spacing w:before="120" w:after="120"/>
              <w:rPr>
                <w:rFonts w:eastAsia="Calibri"/>
                <w:sz w:val="22"/>
                <w:szCs w:val="22"/>
              </w:rPr>
            </w:pPr>
            <w:r w:rsidRPr="00007839">
              <w:rPr>
                <w:rFonts w:eastAsia="Calibri"/>
                <w:sz w:val="22"/>
                <w:szCs w:val="22"/>
              </w:rPr>
              <w:t>County Durham Care Partnership Executive on 27/02/24</w:t>
            </w:r>
          </w:p>
        </w:tc>
        <w:tc>
          <w:tcPr>
            <w:tcW w:w="1418" w:type="dxa"/>
            <w:gridSpan w:val="2"/>
          </w:tcPr>
          <w:p w14:paraId="547B9B89" w14:textId="77777777" w:rsidR="00814151" w:rsidRPr="0059116D" w:rsidRDefault="00814151" w:rsidP="00814151">
            <w:pPr>
              <w:spacing w:before="120" w:after="120"/>
              <w:rPr>
                <w:rFonts w:eastAsia="Calibri"/>
                <w:color w:val="000000"/>
                <w:sz w:val="22"/>
                <w:szCs w:val="22"/>
              </w:rPr>
            </w:pPr>
          </w:p>
        </w:tc>
        <w:tc>
          <w:tcPr>
            <w:tcW w:w="2012" w:type="dxa"/>
            <w:gridSpan w:val="2"/>
          </w:tcPr>
          <w:p w14:paraId="250AAC90" w14:textId="77777777" w:rsidR="00814151" w:rsidRPr="0059116D" w:rsidRDefault="00814151" w:rsidP="00814151">
            <w:pPr>
              <w:spacing w:before="120" w:after="120"/>
              <w:rPr>
                <w:rFonts w:eastAsia="Calibri"/>
                <w:color w:val="000000"/>
                <w:sz w:val="22"/>
                <w:szCs w:val="22"/>
              </w:rPr>
            </w:pPr>
          </w:p>
        </w:tc>
      </w:tr>
      <w:tr w:rsidR="00F24668" w:rsidRPr="0059116D" w14:paraId="1EB4E5AF" w14:textId="77777777" w:rsidTr="00BA06A7">
        <w:trPr>
          <w:trHeight w:val="594"/>
        </w:trPr>
        <w:tc>
          <w:tcPr>
            <w:tcW w:w="1134" w:type="dxa"/>
          </w:tcPr>
          <w:p w14:paraId="054ED714" w14:textId="4102A262" w:rsidR="00F24668" w:rsidRPr="00007839" w:rsidRDefault="00F24668" w:rsidP="00814151">
            <w:pPr>
              <w:spacing w:before="120" w:after="120"/>
              <w:rPr>
                <w:rFonts w:eastAsia="Calibri"/>
                <w:sz w:val="22"/>
                <w:szCs w:val="22"/>
              </w:rPr>
            </w:pPr>
            <w:proofErr w:type="spellStart"/>
            <w:r>
              <w:rPr>
                <w:rFonts w:eastAsia="Calibri"/>
                <w:sz w:val="22"/>
                <w:szCs w:val="22"/>
              </w:rPr>
              <w:t>CDCPE</w:t>
            </w:r>
            <w:proofErr w:type="spellEnd"/>
            <w:r>
              <w:rPr>
                <w:rFonts w:eastAsia="Calibri"/>
                <w:sz w:val="22"/>
                <w:szCs w:val="22"/>
              </w:rPr>
              <w:t xml:space="preserve"> </w:t>
            </w:r>
            <w:proofErr w:type="spellStart"/>
            <w:r>
              <w:rPr>
                <w:rFonts w:eastAsia="Calibri"/>
                <w:sz w:val="22"/>
                <w:szCs w:val="22"/>
              </w:rPr>
              <w:t>ToR</w:t>
            </w:r>
            <w:proofErr w:type="spellEnd"/>
            <w:r>
              <w:rPr>
                <w:rFonts w:eastAsia="Calibri"/>
                <w:sz w:val="22"/>
                <w:szCs w:val="22"/>
              </w:rPr>
              <w:t xml:space="preserve"> </w:t>
            </w:r>
            <w:proofErr w:type="spellStart"/>
            <w:r>
              <w:rPr>
                <w:rFonts w:eastAsia="Calibri"/>
                <w:sz w:val="22"/>
                <w:szCs w:val="22"/>
              </w:rPr>
              <w:t>V3.0</w:t>
            </w:r>
            <w:proofErr w:type="spellEnd"/>
          </w:p>
        </w:tc>
        <w:tc>
          <w:tcPr>
            <w:tcW w:w="1631" w:type="dxa"/>
          </w:tcPr>
          <w:p w14:paraId="3C9DD0F7" w14:textId="4C56229B" w:rsidR="00F24668" w:rsidRPr="00007839" w:rsidRDefault="00F24668" w:rsidP="00814151">
            <w:pPr>
              <w:spacing w:before="120" w:after="120"/>
              <w:rPr>
                <w:rFonts w:eastAsia="Calibri"/>
                <w:sz w:val="22"/>
                <w:szCs w:val="22"/>
              </w:rPr>
            </w:pPr>
            <w:r>
              <w:rPr>
                <w:rFonts w:eastAsia="Calibri"/>
                <w:sz w:val="22"/>
                <w:szCs w:val="22"/>
              </w:rPr>
              <w:t>12/03/2024</w:t>
            </w:r>
          </w:p>
        </w:tc>
        <w:tc>
          <w:tcPr>
            <w:tcW w:w="2523" w:type="dxa"/>
          </w:tcPr>
          <w:p w14:paraId="0D665E23" w14:textId="7B3A0BA0" w:rsidR="00F24668" w:rsidRPr="00007839" w:rsidRDefault="00F24668" w:rsidP="00814151">
            <w:pPr>
              <w:spacing w:before="120" w:after="120"/>
              <w:rPr>
                <w:rFonts w:eastAsia="Calibri"/>
                <w:sz w:val="22"/>
                <w:szCs w:val="22"/>
              </w:rPr>
            </w:pPr>
            <w:r>
              <w:rPr>
                <w:rFonts w:eastAsia="Calibri"/>
                <w:sz w:val="22"/>
                <w:szCs w:val="22"/>
              </w:rPr>
              <w:t xml:space="preserve">ICB Executive Committee </w:t>
            </w:r>
          </w:p>
        </w:tc>
        <w:tc>
          <w:tcPr>
            <w:tcW w:w="1418" w:type="dxa"/>
            <w:gridSpan w:val="2"/>
          </w:tcPr>
          <w:p w14:paraId="2B36265B" w14:textId="77777777" w:rsidR="00F24668" w:rsidRPr="0059116D" w:rsidRDefault="00F24668" w:rsidP="00814151">
            <w:pPr>
              <w:spacing w:before="120" w:after="120"/>
              <w:rPr>
                <w:rFonts w:eastAsia="Calibri"/>
                <w:color w:val="000000"/>
                <w:sz w:val="22"/>
                <w:szCs w:val="22"/>
              </w:rPr>
            </w:pPr>
          </w:p>
        </w:tc>
        <w:tc>
          <w:tcPr>
            <w:tcW w:w="2012" w:type="dxa"/>
            <w:gridSpan w:val="2"/>
          </w:tcPr>
          <w:p w14:paraId="576A2907" w14:textId="77777777" w:rsidR="00F24668" w:rsidRPr="0059116D" w:rsidRDefault="00F24668" w:rsidP="00814151">
            <w:pPr>
              <w:spacing w:before="120" w:after="120"/>
              <w:rPr>
                <w:rFonts w:eastAsia="Calibri"/>
                <w:color w:val="000000"/>
                <w:sz w:val="22"/>
                <w:szCs w:val="22"/>
              </w:rPr>
            </w:pPr>
          </w:p>
        </w:tc>
      </w:tr>
    </w:tbl>
    <w:p w14:paraId="79787FF3" w14:textId="51AAA472" w:rsidR="00BA06A7" w:rsidRPr="00D549F0" w:rsidRDefault="00BA06A7" w:rsidP="00B47682">
      <w:pPr>
        <w:ind w:left="567"/>
        <w:rPr>
          <w:rFonts w:cs="Arial"/>
          <w:b/>
          <w:bCs/>
        </w:rPr>
      </w:pPr>
    </w:p>
    <w:p w14:paraId="1A739071" w14:textId="5E790F86" w:rsidR="00BA06A7" w:rsidRPr="00D549F0" w:rsidRDefault="00BA06A7" w:rsidP="00B47682">
      <w:pPr>
        <w:ind w:left="567"/>
        <w:rPr>
          <w:rFonts w:cs="Arial"/>
          <w:b/>
          <w:bCs/>
        </w:rPr>
      </w:pPr>
    </w:p>
    <w:p w14:paraId="675D2C5B" w14:textId="67298BCE" w:rsidR="00BA06A7" w:rsidRPr="00F34554" w:rsidRDefault="00BA06A7" w:rsidP="00F34554">
      <w:pPr>
        <w:pStyle w:val="Heading1"/>
        <w:numPr>
          <w:ilvl w:val="0"/>
          <w:numId w:val="0"/>
        </w:numPr>
        <w:rPr>
          <w:color w:val="auto"/>
        </w:rPr>
      </w:pPr>
      <w:bookmarkStart w:id="55" w:name="_Toc161384045"/>
      <w:r w:rsidRPr="00F34554">
        <w:rPr>
          <w:color w:val="auto"/>
        </w:rPr>
        <w:t>Appendix 2: Revision History</w:t>
      </w:r>
      <w:bookmarkEnd w:id="55"/>
    </w:p>
    <w:p w14:paraId="7C2CCA69" w14:textId="77777777" w:rsidR="00BA06A7" w:rsidRPr="00D549F0" w:rsidRDefault="00BA06A7" w:rsidP="00BA06A7">
      <w:pPr>
        <w:rPr>
          <w:rFonts w:ascii="Arial" w:eastAsia="Calibri" w:hAnsi="Arial" w:cs="Arial"/>
        </w:rPr>
      </w:pPr>
    </w:p>
    <w:tbl>
      <w:tblPr>
        <w:tblStyle w:val="TableGrid11"/>
        <w:tblW w:w="8789" w:type="dxa"/>
        <w:tblInd w:w="4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3"/>
        <w:gridCol w:w="1271"/>
        <w:gridCol w:w="1843"/>
        <w:gridCol w:w="1420"/>
        <w:gridCol w:w="3122"/>
      </w:tblGrid>
      <w:tr w:rsidR="00BA06A7" w:rsidRPr="0059116D" w14:paraId="0B187BB7" w14:textId="77777777" w:rsidTr="007A7F30">
        <w:trPr>
          <w:trHeight w:val="463"/>
        </w:trPr>
        <w:tc>
          <w:tcPr>
            <w:tcW w:w="1134" w:type="dxa"/>
            <w:shd w:val="clear" w:color="auto" w:fill="EEECE1"/>
            <w:vAlign w:val="center"/>
          </w:tcPr>
          <w:p w14:paraId="5D5E264A" w14:textId="77777777" w:rsidR="00BA06A7" w:rsidRPr="007A7F30" w:rsidRDefault="00BA06A7" w:rsidP="00BA06A7">
            <w:pPr>
              <w:spacing w:before="120" w:after="120"/>
              <w:rPr>
                <w:rFonts w:eastAsia="Calibri"/>
                <w:b/>
                <w:bCs/>
                <w:sz w:val="22"/>
                <w:szCs w:val="22"/>
              </w:rPr>
            </w:pPr>
            <w:r w:rsidRPr="007A7F30">
              <w:rPr>
                <w:rFonts w:eastAsia="Calibri"/>
                <w:b/>
                <w:bCs/>
                <w:sz w:val="22"/>
                <w:szCs w:val="22"/>
              </w:rPr>
              <w:t>Version</w:t>
            </w:r>
          </w:p>
        </w:tc>
        <w:tc>
          <w:tcPr>
            <w:tcW w:w="1271" w:type="dxa"/>
            <w:shd w:val="clear" w:color="auto" w:fill="EEECE1"/>
            <w:vAlign w:val="center"/>
          </w:tcPr>
          <w:p w14:paraId="7FEFC05E" w14:textId="77777777" w:rsidR="00BA06A7" w:rsidRPr="007A7F30" w:rsidRDefault="00BA06A7" w:rsidP="00BA06A7">
            <w:pPr>
              <w:spacing w:before="120" w:after="120"/>
              <w:rPr>
                <w:rFonts w:eastAsia="Calibri"/>
                <w:b/>
                <w:bCs/>
                <w:sz w:val="22"/>
                <w:szCs w:val="22"/>
              </w:rPr>
            </w:pPr>
            <w:r w:rsidRPr="007A7F30">
              <w:rPr>
                <w:rFonts w:eastAsia="Calibri"/>
                <w:b/>
                <w:bCs/>
                <w:sz w:val="22"/>
                <w:szCs w:val="22"/>
              </w:rPr>
              <w:t>Date</w:t>
            </w:r>
          </w:p>
        </w:tc>
        <w:tc>
          <w:tcPr>
            <w:tcW w:w="1843" w:type="dxa"/>
            <w:shd w:val="clear" w:color="auto" w:fill="EEECE1"/>
            <w:vAlign w:val="center"/>
          </w:tcPr>
          <w:p w14:paraId="2BB3CE09" w14:textId="77777777" w:rsidR="00BA06A7" w:rsidRPr="007A7F30" w:rsidRDefault="00BA06A7" w:rsidP="00BA06A7">
            <w:pPr>
              <w:spacing w:before="120" w:after="120"/>
              <w:rPr>
                <w:rFonts w:eastAsia="Calibri"/>
                <w:b/>
                <w:bCs/>
                <w:sz w:val="22"/>
                <w:szCs w:val="22"/>
              </w:rPr>
            </w:pPr>
            <w:r w:rsidRPr="007A7F30">
              <w:rPr>
                <w:rFonts w:eastAsia="Calibri"/>
                <w:b/>
                <w:bCs/>
                <w:sz w:val="22"/>
                <w:szCs w:val="22"/>
              </w:rPr>
              <w:t>Reviewed by</w:t>
            </w:r>
          </w:p>
        </w:tc>
        <w:tc>
          <w:tcPr>
            <w:tcW w:w="1420" w:type="dxa"/>
            <w:shd w:val="clear" w:color="auto" w:fill="EEECE1"/>
          </w:tcPr>
          <w:p w14:paraId="2BF3FAB9" w14:textId="77777777" w:rsidR="00BA06A7" w:rsidRPr="007A7F30" w:rsidRDefault="00BA06A7" w:rsidP="00814151">
            <w:pPr>
              <w:rPr>
                <w:rFonts w:eastAsia="Calibri"/>
                <w:b/>
                <w:bCs/>
                <w:sz w:val="22"/>
                <w:szCs w:val="22"/>
              </w:rPr>
            </w:pPr>
            <w:r w:rsidRPr="007A7F30">
              <w:rPr>
                <w:rFonts w:eastAsia="Calibri"/>
                <w:b/>
                <w:bCs/>
                <w:sz w:val="22"/>
                <w:szCs w:val="22"/>
              </w:rPr>
              <w:t>Changes Required Y/N?</w:t>
            </w:r>
          </w:p>
        </w:tc>
        <w:tc>
          <w:tcPr>
            <w:tcW w:w="3121" w:type="dxa"/>
            <w:shd w:val="clear" w:color="auto" w:fill="EEECE1"/>
          </w:tcPr>
          <w:p w14:paraId="49E661AD" w14:textId="77777777" w:rsidR="00BA06A7" w:rsidRPr="007A7F30" w:rsidRDefault="00BA06A7" w:rsidP="00814151">
            <w:pPr>
              <w:ind w:right="-2376"/>
              <w:rPr>
                <w:rFonts w:eastAsia="Calibri"/>
                <w:b/>
                <w:bCs/>
                <w:sz w:val="22"/>
                <w:szCs w:val="22"/>
              </w:rPr>
            </w:pPr>
            <w:r w:rsidRPr="007A7F30">
              <w:rPr>
                <w:rFonts w:eastAsia="Calibri"/>
                <w:b/>
                <w:bCs/>
                <w:sz w:val="22"/>
                <w:szCs w:val="22"/>
              </w:rPr>
              <w:t xml:space="preserve">Summary of changes </w:t>
            </w:r>
          </w:p>
          <w:p w14:paraId="7DA48016" w14:textId="77777777" w:rsidR="00814151" w:rsidRPr="007A7F30" w:rsidRDefault="0056473C" w:rsidP="00814151">
            <w:pPr>
              <w:ind w:right="-2374"/>
              <w:rPr>
                <w:rFonts w:eastAsia="Calibri"/>
                <w:b/>
                <w:bCs/>
                <w:sz w:val="22"/>
                <w:szCs w:val="22"/>
              </w:rPr>
            </w:pPr>
            <w:r w:rsidRPr="007A7F30">
              <w:rPr>
                <w:rFonts w:eastAsia="Calibri"/>
                <w:b/>
                <w:bCs/>
                <w:sz w:val="22"/>
                <w:szCs w:val="22"/>
              </w:rPr>
              <w:t>(</w:t>
            </w:r>
            <w:r w:rsidR="009561EB" w:rsidRPr="007A7F30">
              <w:rPr>
                <w:rFonts w:eastAsia="Calibri"/>
                <w:b/>
                <w:bCs/>
                <w:sz w:val="22"/>
                <w:szCs w:val="22"/>
              </w:rPr>
              <w:t>Include</w:t>
            </w:r>
            <w:r w:rsidRPr="007A7F30">
              <w:rPr>
                <w:rFonts w:eastAsia="Calibri"/>
                <w:b/>
                <w:bCs/>
                <w:sz w:val="22"/>
                <w:szCs w:val="22"/>
              </w:rPr>
              <w:t xml:space="preserve"> in Appendix 1 </w:t>
            </w:r>
          </w:p>
          <w:p w14:paraId="31E72238" w14:textId="1E4CA6B7" w:rsidR="00BA06A7" w:rsidRPr="007A7F30" w:rsidRDefault="0056473C" w:rsidP="00814151">
            <w:pPr>
              <w:ind w:right="-2374"/>
              <w:rPr>
                <w:rFonts w:eastAsia="Calibri"/>
                <w:b/>
                <w:bCs/>
                <w:sz w:val="22"/>
                <w:szCs w:val="22"/>
              </w:rPr>
            </w:pPr>
            <w:r w:rsidRPr="007A7F30">
              <w:rPr>
                <w:rFonts w:eastAsia="Calibri"/>
                <w:b/>
                <w:bCs/>
                <w:sz w:val="22"/>
                <w:szCs w:val="22"/>
              </w:rPr>
              <w:t>above)</w:t>
            </w:r>
          </w:p>
        </w:tc>
      </w:tr>
      <w:tr w:rsidR="000848B4" w:rsidRPr="0059116D" w14:paraId="0E7DF126" w14:textId="77777777" w:rsidTr="00814151">
        <w:trPr>
          <w:trHeight w:val="594"/>
        </w:trPr>
        <w:tc>
          <w:tcPr>
            <w:tcW w:w="1134" w:type="dxa"/>
          </w:tcPr>
          <w:p w14:paraId="454EC5E4" w14:textId="63D44306" w:rsidR="000848B4" w:rsidRPr="00007839" w:rsidRDefault="000848B4" w:rsidP="000848B4">
            <w:pPr>
              <w:spacing w:before="120" w:after="120"/>
              <w:rPr>
                <w:rFonts w:eastAsia="Calibri"/>
                <w:sz w:val="22"/>
                <w:szCs w:val="22"/>
              </w:rPr>
            </w:pPr>
            <w:r w:rsidRPr="00007839">
              <w:rPr>
                <w:rFonts w:eastAsia="Calibri"/>
                <w:sz w:val="22"/>
                <w:szCs w:val="22"/>
              </w:rPr>
              <w:t>2.0</w:t>
            </w:r>
          </w:p>
        </w:tc>
        <w:tc>
          <w:tcPr>
            <w:tcW w:w="1271" w:type="dxa"/>
          </w:tcPr>
          <w:p w14:paraId="126EB5A8" w14:textId="77777777" w:rsidR="000848B4" w:rsidRPr="00007839" w:rsidRDefault="000848B4" w:rsidP="000848B4">
            <w:pPr>
              <w:spacing w:before="120"/>
              <w:rPr>
                <w:rFonts w:eastAsia="Calibri"/>
                <w:sz w:val="22"/>
                <w:szCs w:val="22"/>
              </w:rPr>
            </w:pPr>
            <w:r w:rsidRPr="00007839">
              <w:rPr>
                <w:rFonts w:eastAsia="Calibri"/>
                <w:sz w:val="22"/>
                <w:szCs w:val="22"/>
              </w:rPr>
              <w:t>February</w:t>
            </w:r>
          </w:p>
          <w:p w14:paraId="7A0A8E52" w14:textId="3C3BB271" w:rsidR="000848B4" w:rsidRPr="00007839" w:rsidRDefault="000848B4" w:rsidP="000848B4">
            <w:pPr>
              <w:rPr>
                <w:rFonts w:eastAsia="Calibri"/>
                <w:sz w:val="22"/>
                <w:szCs w:val="22"/>
              </w:rPr>
            </w:pPr>
            <w:r w:rsidRPr="00007839">
              <w:rPr>
                <w:rFonts w:eastAsia="Calibri"/>
                <w:sz w:val="22"/>
                <w:szCs w:val="22"/>
              </w:rPr>
              <w:t>2024</w:t>
            </w:r>
          </w:p>
        </w:tc>
        <w:tc>
          <w:tcPr>
            <w:tcW w:w="1843" w:type="dxa"/>
          </w:tcPr>
          <w:p w14:paraId="0202DF79" w14:textId="19FE6D6D" w:rsidR="000848B4" w:rsidRPr="00007839" w:rsidRDefault="000848B4" w:rsidP="000848B4">
            <w:pPr>
              <w:spacing w:before="120" w:after="120"/>
              <w:rPr>
                <w:rFonts w:eastAsia="Calibri"/>
                <w:sz w:val="22"/>
                <w:szCs w:val="22"/>
              </w:rPr>
            </w:pPr>
            <w:r w:rsidRPr="00007839">
              <w:rPr>
                <w:rFonts w:eastAsia="Calibri"/>
                <w:sz w:val="22"/>
                <w:szCs w:val="22"/>
              </w:rPr>
              <w:t>Head of Corporate Services</w:t>
            </w:r>
          </w:p>
        </w:tc>
        <w:tc>
          <w:tcPr>
            <w:tcW w:w="1420" w:type="dxa"/>
          </w:tcPr>
          <w:p w14:paraId="4343C5DA" w14:textId="4DB1C880" w:rsidR="000848B4" w:rsidRPr="00007839" w:rsidRDefault="000848B4" w:rsidP="000848B4">
            <w:pPr>
              <w:spacing w:before="120" w:after="120"/>
              <w:rPr>
                <w:rFonts w:eastAsia="Calibri"/>
                <w:sz w:val="22"/>
                <w:szCs w:val="22"/>
              </w:rPr>
            </w:pPr>
            <w:r w:rsidRPr="00007839">
              <w:rPr>
                <w:rFonts w:eastAsia="Calibri"/>
                <w:sz w:val="22"/>
                <w:szCs w:val="22"/>
              </w:rPr>
              <w:t>Y</w:t>
            </w:r>
          </w:p>
        </w:tc>
        <w:tc>
          <w:tcPr>
            <w:tcW w:w="3121" w:type="dxa"/>
          </w:tcPr>
          <w:p w14:paraId="1A0A0C13" w14:textId="50B8AD29" w:rsidR="000848B4" w:rsidRPr="00007839" w:rsidRDefault="000848B4" w:rsidP="000848B4">
            <w:pPr>
              <w:spacing w:before="120"/>
            </w:pPr>
            <w:r w:rsidRPr="00007839">
              <w:rPr>
                <w:rFonts w:eastAsia="Calibri"/>
                <w:sz w:val="22"/>
                <w:szCs w:val="22"/>
              </w:rPr>
              <w:t xml:space="preserve">Section 8.2 amended to reflect that the </w:t>
            </w:r>
            <w:r w:rsidRPr="00007839">
              <w:t>Committee will 'aim to' meet monthly.</w:t>
            </w:r>
          </w:p>
        </w:tc>
      </w:tr>
      <w:tr w:rsidR="000848B4" w:rsidRPr="0059116D" w14:paraId="29CE5BDE" w14:textId="77777777" w:rsidTr="000848B4">
        <w:trPr>
          <w:trHeight w:val="594"/>
        </w:trPr>
        <w:tc>
          <w:tcPr>
            <w:tcW w:w="1134" w:type="dxa"/>
          </w:tcPr>
          <w:p w14:paraId="1098F3C8" w14:textId="13D0B012" w:rsidR="000848B4" w:rsidRPr="00007839" w:rsidRDefault="000848B4" w:rsidP="000848B4">
            <w:pPr>
              <w:spacing w:before="120" w:after="120"/>
              <w:rPr>
                <w:rFonts w:eastAsia="Calibri"/>
                <w:sz w:val="22"/>
                <w:szCs w:val="22"/>
              </w:rPr>
            </w:pPr>
            <w:r w:rsidRPr="00007839">
              <w:rPr>
                <w:rFonts w:eastAsia="Calibri"/>
                <w:sz w:val="22"/>
                <w:szCs w:val="22"/>
              </w:rPr>
              <w:t>2.1</w:t>
            </w:r>
          </w:p>
        </w:tc>
        <w:tc>
          <w:tcPr>
            <w:tcW w:w="1271" w:type="dxa"/>
          </w:tcPr>
          <w:p w14:paraId="29BB10DA" w14:textId="77777777" w:rsidR="000848B4" w:rsidRPr="00007839" w:rsidRDefault="000848B4" w:rsidP="000848B4">
            <w:pPr>
              <w:spacing w:before="120"/>
              <w:rPr>
                <w:rFonts w:eastAsia="Calibri"/>
                <w:sz w:val="22"/>
                <w:szCs w:val="22"/>
              </w:rPr>
            </w:pPr>
            <w:r w:rsidRPr="00007839">
              <w:rPr>
                <w:rFonts w:eastAsia="Calibri"/>
                <w:sz w:val="22"/>
                <w:szCs w:val="22"/>
              </w:rPr>
              <w:t>February</w:t>
            </w:r>
          </w:p>
          <w:p w14:paraId="56CD033E" w14:textId="088233B2" w:rsidR="000848B4" w:rsidRPr="00007839" w:rsidRDefault="000848B4" w:rsidP="000848B4">
            <w:pPr>
              <w:rPr>
                <w:rFonts w:eastAsia="Calibri"/>
                <w:sz w:val="22"/>
                <w:szCs w:val="22"/>
              </w:rPr>
            </w:pPr>
            <w:r w:rsidRPr="00007839">
              <w:rPr>
                <w:rFonts w:eastAsia="Calibri"/>
                <w:sz w:val="22"/>
                <w:szCs w:val="22"/>
              </w:rPr>
              <w:t>2024</w:t>
            </w:r>
          </w:p>
        </w:tc>
        <w:tc>
          <w:tcPr>
            <w:tcW w:w="1843" w:type="dxa"/>
          </w:tcPr>
          <w:p w14:paraId="12023539" w14:textId="5BA9BE82" w:rsidR="000848B4" w:rsidRPr="00007839" w:rsidRDefault="000848B4" w:rsidP="000848B4">
            <w:pPr>
              <w:spacing w:before="120" w:after="120"/>
              <w:rPr>
                <w:rFonts w:eastAsia="Calibri"/>
                <w:sz w:val="22"/>
                <w:szCs w:val="22"/>
              </w:rPr>
            </w:pPr>
            <w:r w:rsidRPr="00007839">
              <w:rPr>
                <w:rFonts w:eastAsia="Calibri"/>
                <w:sz w:val="22"/>
                <w:szCs w:val="22"/>
              </w:rPr>
              <w:t>Partnership Executive</w:t>
            </w:r>
          </w:p>
        </w:tc>
        <w:tc>
          <w:tcPr>
            <w:tcW w:w="1418" w:type="dxa"/>
          </w:tcPr>
          <w:p w14:paraId="79C07B0F" w14:textId="57D7F16F" w:rsidR="000848B4" w:rsidRPr="00007839" w:rsidRDefault="000848B4" w:rsidP="000848B4">
            <w:pPr>
              <w:spacing w:before="120" w:after="120"/>
              <w:ind w:left="294" w:hanging="294"/>
              <w:rPr>
                <w:rFonts w:eastAsia="Calibri"/>
                <w:sz w:val="22"/>
                <w:szCs w:val="22"/>
              </w:rPr>
            </w:pPr>
            <w:r w:rsidRPr="00007839">
              <w:rPr>
                <w:rFonts w:eastAsia="Calibri"/>
                <w:sz w:val="22"/>
                <w:szCs w:val="22"/>
              </w:rPr>
              <w:t>Y</w:t>
            </w:r>
          </w:p>
        </w:tc>
        <w:tc>
          <w:tcPr>
            <w:tcW w:w="3123" w:type="dxa"/>
          </w:tcPr>
          <w:p w14:paraId="683DE6DB" w14:textId="7B9AFC37" w:rsidR="00F24668" w:rsidRPr="00007839" w:rsidRDefault="000848B4" w:rsidP="000848B4">
            <w:pPr>
              <w:spacing w:before="120" w:after="120"/>
              <w:rPr>
                <w:rFonts w:eastAsia="Calibri"/>
                <w:sz w:val="22"/>
                <w:szCs w:val="22"/>
              </w:rPr>
            </w:pPr>
            <w:r w:rsidRPr="00007839">
              <w:rPr>
                <w:rFonts w:eastAsia="Calibri"/>
                <w:sz w:val="22"/>
                <w:szCs w:val="22"/>
              </w:rPr>
              <w:t>Chair of County Durham Healthwatch changed from 'Member' to 'Attendee'.</w:t>
            </w:r>
          </w:p>
        </w:tc>
      </w:tr>
      <w:tr w:rsidR="000848B4" w:rsidRPr="0059116D" w14:paraId="1216398D" w14:textId="77777777" w:rsidTr="000848B4">
        <w:trPr>
          <w:trHeight w:val="594"/>
        </w:trPr>
        <w:tc>
          <w:tcPr>
            <w:tcW w:w="1134" w:type="dxa"/>
          </w:tcPr>
          <w:p w14:paraId="6CA94E95" w14:textId="77777777" w:rsidR="000848B4" w:rsidRPr="00814151" w:rsidRDefault="000848B4" w:rsidP="000848B4">
            <w:pPr>
              <w:spacing w:before="120" w:after="120"/>
              <w:rPr>
                <w:rFonts w:eastAsia="Calibri"/>
                <w:color w:val="0070C0"/>
                <w:sz w:val="22"/>
                <w:szCs w:val="22"/>
              </w:rPr>
            </w:pPr>
          </w:p>
        </w:tc>
        <w:tc>
          <w:tcPr>
            <w:tcW w:w="1271" w:type="dxa"/>
          </w:tcPr>
          <w:p w14:paraId="36389474" w14:textId="77777777" w:rsidR="000848B4" w:rsidRPr="00814151" w:rsidRDefault="000848B4" w:rsidP="000848B4">
            <w:pPr>
              <w:spacing w:before="120"/>
              <w:rPr>
                <w:rFonts w:eastAsia="Calibri"/>
                <w:color w:val="0070C0"/>
                <w:sz w:val="22"/>
                <w:szCs w:val="22"/>
              </w:rPr>
            </w:pPr>
          </w:p>
        </w:tc>
        <w:tc>
          <w:tcPr>
            <w:tcW w:w="1843" w:type="dxa"/>
          </w:tcPr>
          <w:p w14:paraId="33A3F664" w14:textId="77777777" w:rsidR="000848B4" w:rsidRDefault="000848B4" w:rsidP="000848B4">
            <w:pPr>
              <w:spacing w:before="120" w:after="120"/>
              <w:rPr>
                <w:rFonts w:eastAsia="Calibri"/>
                <w:color w:val="0070C0"/>
                <w:sz w:val="22"/>
                <w:szCs w:val="22"/>
              </w:rPr>
            </w:pPr>
          </w:p>
        </w:tc>
        <w:tc>
          <w:tcPr>
            <w:tcW w:w="1418" w:type="dxa"/>
          </w:tcPr>
          <w:p w14:paraId="34302269" w14:textId="77777777" w:rsidR="000848B4" w:rsidRDefault="000848B4" w:rsidP="000848B4">
            <w:pPr>
              <w:spacing w:before="120" w:after="120"/>
              <w:ind w:left="294" w:hanging="294"/>
              <w:rPr>
                <w:rFonts w:eastAsia="Calibri"/>
                <w:color w:val="000000"/>
                <w:sz w:val="22"/>
                <w:szCs w:val="22"/>
              </w:rPr>
            </w:pPr>
          </w:p>
        </w:tc>
        <w:tc>
          <w:tcPr>
            <w:tcW w:w="3123" w:type="dxa"/>
          </w:tcPr>
          <w:p w14:paraId="35A4E5F2" w14:textId="77777777" w:rsidR="000848B4" w:rsidRPr="0059116D" w:rsidRDefault="000848B4" w:rsidP="000848B4">
            <w:pPr>
              <w:spacing w:before="120" w:after="120"/>
              <w:rPr>
                <w:rFonts w:eastAsia="Calibri"/>
                <w:color w:val="000000"/>
                <w:sz w:val="22"/>
                <w:szCs w:val="22"/>
              </w:rPr>
            </w:pPr>
          </w:p>
        </w:tc>
      </w:tr>
    </w:tbl>
    <w:p w14:paraId="6CA7143C" w14:textId="77777777" w:rsidR="00BA06A7" w:rsidRPr="00D549F0" w:rsidRDefault="00BA06A7" w:rsidP="00BA06A7">
      <w:pPr>
        <w:rPr>
          <w:rFonts w:ascii="Arial" w:eastAsia="Calibri" w:hAnsi="Arial" w:cs="Arial"/>
        </w:rPr>
      </w:pPr>
    </w:p>
    <w:p w14:paraId="672AC511" w14:textId="77777777" w:rsidR="00BA06A7" w:rsidRPr="00D549F0" w:rsidRDefault="00BA06A7" w:rsidP="00B47682">
      <w:pPr>
        <w:ind w:left="567"/>
        <w:rPr>
          <w:rFonts w:cs="Arial"/>
          <w:b/>
          <w:bCs/>
        </w:rPr>
      </w:pPr>
    </w:p>
    <w:p w14:paraId="4CA04EA5" w14:textId="77777777" w:rsidR="00BA06A7" w:rsidRPr="00D549F0" w:rsidRDefault="00BA06A7" w:rsidP="00B47682">
      <w:pPr>
        <w:ind w:left="567"/>
        <w:rPr>
          <w:rFonts w:cs="Arial"/>
          <w:b/>
          <w:bCs/>
        </w:rPr>
      </w:pPr>
    </w:p>
    <w:p w14:paraId="4596325D" w14:textId="32587230" w:rsidR="00BA06A7" w:rsidRPr="000848B4" w:rsidRDefault="00BA06A7" w:rsidP="00BA06A7">
      <w:pPr>
        <w:ind w:left="567"/>
        <w:rPr>
          <w:rFonts w:ascii="Arial" w:hAnsi="Arial" w:cs="Arial"/>
          <w:color w:val="00B050"/>
        </w:rPr>
      </w:pPr>
      <w:r w:rsidRPr="00D549F0">
        <w:rPr>
          <w:rFonts w:ascii="Arial" w:hAnsi="Arial" w:cs="Arial"/>
          <w:b/>
          <w:bCs/>
          <w:color w:val="1A1918" w:themeColor="text1"/>
        </w:rPr>
        <w:t>Review date:</w:t>
      </w:r>
      <w:r w:rsidRPr="00D549F0">
        <w:rPr>
          <w:rFonts w:ascii="Arial" w:hAnsi="Arial" w:cs="Arial"/>
          <w:color w:val="1A1918" w:themeColor="text1"/>
        </w:rPr>
        <w:t xml:space="preserve"> </w:t>
      </w:r>
      <w:r w:rsidR="0059116D">
        <w:rPr>
          <w:rFonts w:ascii="Arial" w:hAnsi="Arial" w:cs="Arial"/>
          <w:color w:val="1A1918" w:themeColor="text1"/>
        </w:rPr>
        <w:tab/>
      </w:r>
      <w:r w:rsidR="0059116D" w:rsidRPr="00007839">
        <w:rPr>
          <w:rFonts w:ascii="Arial" w:hAnsi="Arial" w:cs="Arial"/>
        </w:rPr>
        <w:t xml:space="preserve">March </w:t>
      </w:r>
      <w:r w:rsidRPr="00007839">
        <w:rPr>
          <w:rFonts w:ascii="Arial" w:hAnsi="Arial" w:cs="Arial"/>
        </w:rPr>
        <w:t>202</w:t>
      </w:r>
      <w:r w:rsidR="00814151" w:rsidRPr="00007839">
        <w:rPr>
          <w:rFonts w:ascii="Arial" w:hAnsi="Arial" w:cs="Arial"/>
        </w:rPr>
        <w:t>5</w:t>
      </w:r>
    </w:p>
    <w:p w14:paraId="2E16FA85" w14:textId="0573FEAF"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Contact:</w:t>
      </w:r>
      <w:r w:rsidRPr="00D549F0">
        <w:rPr>
          <w:rFonts w:ascii="Arial" w:hAnsi="Arial" w:cs="Arial"/>
          <w:color w:val="1A1918" w:themeColor="text1"/>
        </w:rPr>
        <w:t xml:space="preserve">  </w:t>
      </w:r>
      <w:r w:rsidR="0059116D">
        <w:rPr>
          <w:rFonts w:ascii="Arial" w:hAnsi="Arial" w:cs="Arial"/>
          <w:color w:val="1A1918" w:themeColor="text1"/>
        </w:rPr>
        <w:tab/>
      </w:r>
      <w:r w:rsidRPr="00D549F0">
        <w:rPr>
          <w:rFonts w:ascii="Arial" w:hAnsi="Arial" w:cs="Arial"/>
          <w:color w:val="1A1918" w:themeColor="text1"/>
        </w:rPr>
        <w:t xml:space="preserve">ICB Corporate Governance Team </w:t>
      </w:r>
    </w:p>
    <w:p w14:paraId="429586E6" w14:textId="77777777" w:rsidR="00BA06A7" w:rsidRPr="00D549F0" w:rsidRDefault="00BA06A7" w:rsidP="00BA06A7">
      <w:pPr>
        <w:ind w:left="567"/>
        <w:rPr>
          <w:rFonts w:ascii="Arial" w:hAnsi="Arial" w:cs="Arial"/>
          <w:color w:val="1A1918" w:themeColor="text1"/>
        </w:rPr>
      </w:pPr>
    </w:p>
    <w:p w14:paraId="408C7589" w14:textId="77777777" w:rsidR="00BA06A7" w:rsidRPr="00D549F0" w:rsidRDefault="00BA06A7" w:rsidP="00B47682">
      <w:pPr>
        <w:ind w:left="567"/>
        <w:rPr>
          <w:rFonts w:cs="Arial"/>
          <w:b/>
          <w:bCs/>
        </w:rPr>
      </w:pPr>
    </w:p>
    <w:p w14:paraId="172802C7" w14:textId="77777777" w:rsidR="00BA06A7" w:rsidRPr="00D549F0" w:rsidRDefault="00BA06A7" w:rsidP="00B47682">
      <w:pPr>
        <w:ind w:left="567"/>
        <w:rPr>
          <w:rFonts w:cs="Arial"/>
          <w:b/>
          <w:bCs/>
        </w:rPr>
      </w:pPr>
    </w:p>
    <w:p w14:paraId="21028D1D" w14:textId="6785E827" w:rsidR="00CD5C68" w:rsidRPr="0059116D" w:rsidRDefault="00CD5C68" w:rsidP="00B47682">
      <w:pPr>
        <w:ind w:left="567"/>
        <w:rPr>
          <w:rFonts w:ascii="Arial" w:hAnsi="Arial" w:cs="Arial"/>
          <w:color w:val="1A1918" w:themeColor="text1"/>
        </w:rPr>
      </w:pPr>
      <w:r w:rsidRPr="0059116D">
        <w:rPr>
          <w:rFonts w:ascii="Arial" w:hAnsi="Arial" w:cs="Arial"/>
          <w:b/>
          <w:bCs/>
        </w:rPr>
        <w:t>Document control</w:t>
      </w:r>
    </w:p>
    <w:p w14:paraId="6CBCB19E" w14:textId="77777777" w:rsidR="00D50CC2" w:rsidRPr="00D549F0" w:rsidRDefault="00CD5C68" w:rsidP="00D50CC2">
      <w:pPr>
        <w:ind w:left="567"/>
        <w:rPr>
          <w:rFonts w:ascii="Arial" w:hAnsi="Arial" w:cs="Arial"/>
          <w:highlight w:val="yellow"/>
        </w:rPr>
      </w:pPr>
      <w:r w:rsidRPr="00D549F0">
        <w:rPr>
          <w:rFonts w:ascii="Arial" w:hAnsi="Arial" w:cs="Arial"/>
        </w:rPr>
        <w:t xml:space="preserve">The controlled copy of this document is maintained by </w:t>
      </w:r>
    </w:p>
    <w:p w14:paraId="4879016C" w14:textId="77777777" w:rsidR="00D50CC2" w:rsidRPr="00D549F0" w:rsidRDefault="00D50CC2" w:rsidP="00D50CC2">
      <w:pPr>
        <w:ind w:left="567"/>
        <w:rPr>
          <w:rFonts w:ascii="Arial" w:hAnsi="Arial" w:cs="Arial"/>
        </w:rPr>
      </w:pPr>
      <w:r w:rsidRPr="00D549F0">
        <w:rPr>
          <w:rFonts w:ascii="Arial" w:hAnsi="Arial" w:cs="Arial"/>
        </w:rPr>
        <w:t xml:space="preserve">the governance team in the Governance Handbook, here </w:t>
      </w:r>
      <w:hyperlink r:id="rId13" w:history="1">
        <w:r w:rsidRPr="00D549F0">
          <w:rPr>
            <w:rStyle w:val="Hyperlink"/>
            <w:rFonts w:ascii="Arial" w:hAnsi="Arial" w:cs="Arial"/>
          </w:rPr>
          <w:t>https://northeastnorthcumbria.nhs.uk/about-us/corporate-information/governance/</w:t>
        </w:r>
      </w:hyperlink>
    </w:p>
    <w:p w14:paraId="653877AE" w14:textId="77777777" w:rsidR="00D50CC2" w:rsidRPr="00D549F0" w:rsidRDefault="00D50CC2" w:rsidP="00D50CC2">
      <w:pPr>
        <w:ind w:left="567"/>
        <w:rPr>
          <w:rFonts w:ascii="Arial" w:hAnsi="Arial" w:cs="Arial"/>
        </w:rPr>
      </w:pPr>
    </w:p>
    <w:p w14:paraId="42543A2F" w14:textId="39468615" w:rsidR="00D50CC2" w:rsidRPr="00D549F0" w:rsidRDefault="00D50CC2" w:rsidP="00D50CC2">
      <w:pPr>
        <w:ind w:left="567"/>
        <w:rPr>
          <w:rFonts w:ascii="Arial" w:hAnsi="Arial" w:cs="Arial"/>
          <w:highlight w:val="yellow"/>
        </w:rPr>
      </w:pPr>
      <w:r w:rsidRPr="00D549F0">
        <w:rPr>
          <w:rFonts w:ascii="Arial" w:hAnsi="Arial" w:cs="Arial"/>
        </w:rPr>
        <w:t>Any copies of this document held outside of the Governance Handbook, in whatever format (e.g., paper, email attachment), are considered to have passed out of control and should be checked for currency and validity</w:t>
      </w:r>
      <w:r w:rsidR="008E5552" w:rsidRPr="00D549F0">
        <w:rPr>
          <w:rFonts w:ascii="Arial" w:hAnsi="Arial" w:cs="Arial"/>
        </w:rPr>
        <w:t>.</w:t>
      </w:r>
    </w:p>
    <w:sectPr w:rsidR="00D50CC2" w:rsidRPr="00D549F0" w:rsidSect="00D84B42">
      <w:footerReference w:type="even" r:id="rId14"/>
      <w:footerReference w:type="default" r:id="rId15"/>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345B" w14:textId="77777777" w:rsidR="00AA52DD" w:rsidRDefault="00AA52DD" w:rsidP="008E2C50">
      <w:r>
        <w:separator/>
      </w:r>
    </w:p>
  </w:endnote>
  <w:endnote w:type="continuationSeparator" w:id="0">
    <w:p w14:paraId="1E0940F8" w14:textId="77777777" w:rsidR="00AA52DD" w:rsidRDefault="00AA52DD"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001459BB">
          <w:rPr>
            <w:rStyle w:val="PageNumber"/>
            <w:rFonts w:ascii="Arial" w:hAnsi="Arial" w:cs="Arial"/>
            <w:noProof/>
            <w:sz w:val="20"/>
            <w:szCs w:val="20"/>
          </w:rPr>
          <w:t>5</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6443" w14:textId="77777777" w:rsidR="00AA52DD" w:rsidRDefault="00AA52DD" w:rsidP="008E2C50">
      <w:r>
        <w:separator/>
      </w:r>
    </w:p>
  </w:footnote>
  <w:footnote w:type="continuationSeparator" w:id="0">
    <w:p w14:paraId="7E9418BA" w14:textId="77777777" w:rsidR="00AA52DD" w:rsidRDefault="00AA52DD" w:rsidP="008E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139E4843"/>
    <w:multiLevelType w:val="multilevel"/>
    <w:tmpl w:val="245657CC"/>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360" w:hanging="360"/>
      </w:pPr>
      <w:rPr>
        <w:rFonts w:ascii="Wingdings" w:hAnsi="Wingding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bullet"/>
      <w:lvlText w:val="—"/>
      <w:lvlJc w:val="left"/>
      <w:pPr>
        <w:ind w:left="360" w:hanging="360"/>
      </w:pPr>
      <w:rPr>
        <w:rFonts w:ascii="Courier New" w:hAnsi="Courier New" w:hint="default"/>
      </w:rPr>
    </w:lvl>
  </w:abstractNum>
  <w:abstractNum w:abstractNumId="2" w15:restartNumberingAfterBreak="0">
    <w:nsid w:val="157566AD"/>
    <w:multiLevelType w:val="multilevel"/>
    <w:tmpl w:val="5CD4BCDC"/>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rPr>
    </w:lvl>
    <w:lvl w:ilvl="2">
      <w:start w:val="1"/>
      <w:numFmt w:val="bullet"/>
      <w:lvlText w:val=""/>
      <w:lvlJc w:val="left"/>
      <w:pPr>
        <w:ind w:left="360" w:hanging="360"/>
      </w:pPr>
      <w:rPr>
        <w:rFonts w:ascii="Symbol" w:hAnsi="Symbol" w:hint="default"/>
        <w:sz w:val="22"/>
      </w:rPr>
    </w:lvl>
    <w:lvl w:ilvl="3">
      <w:start w:val="1"/>
      <w:numFmt w:val="decimal"/>
      <w:lvlText w:val="%1.%2.%3.%4."/>
      <w:lvlJc w:val="left"/>
      <w:pPr>
        <w:ind w:left="1080" w:hanging="1080"/>
      </w:pPr>
      <w:rPr>
        <w:rFonts w:hint="default"/>
      </w:rPr>
    </w:lvl>
    <w:lvl w:ilvl="4">
      <w:start w:val="1"/>
      <w:numFmt w:val="bullet"/>
      <w:lvlText w:val=""/>
      <w:lvlJc w:val="left"/>
      <w:pPr>
        <w:ind w:left="360" w:hanging="360"/>
      </w:pPr>
      <w:rPr>
        <w:rFonts w:ascii="Wingdings" w:hAnsi="Wingding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bullet"/>
      <w:lvlText w:val=""/>
      <w:lvlJc w:val="left"/>
      <w:pPr>
        <w:ind w:left="360" w:hanging="360"/>
      </w:pPr>
      <w:rPr>
        <w:rFonts w:ascii="Symbol" w:hAnsi="Symbol" w:hint="default"/>
        <w:sz w:val="22"/>
      </w:rPr>
    </w:lvl>
  </w:abstractNum>
  <w:abstractNum w:abstractNumId="3" w15:restartNumberingAfterBreak="0">
    <w:nsid w:val="1E304557"/>
    <w:multiLevelType w:val="hybridMultilevel"/>
    <w:tmpl w:val="A5F8B23A"/>
    <w:lvl w:ilvl="0" w:tplc="FFFFFFFF">
      <w:start w:val="1"/>
      <w:numFmt w:val="bullet"/>
      <w:lvlText w:val=""/>
      <w:lvlJc w:val="left"/>
      <w:pPr>
        <w:ind w:left="1287" w:hanging="360"/>
      </w:pPr>
      <w:rPr>
        <w:rFonts w:ascii="Symbol" w:hAnsi="Symbol" w:hint="default"/>
        <w:sz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8310985"/>
    <w:multiLevelType w:val="multilevel"/>
    <w:tmpl w:val="C6647B96"/>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33679"/>
    <w:multiLevelType w:val="multilevel"/>
    <w:tmpl w:val="7AF230C4"/>
    <w:lvl w:ilvl="0">
      <w:start w:val="1"/>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bullet"/>
      <w:lvlText w:val=""/>
      <w:lvlJc w:val="left"/>
      <w:pPr>
        <w:ind w:left="1494" w:hanging="360"/>
      </w:pPr>
      <w:rPr>
        <w:rFonts w:ascii="Wingdings" w:hAnsi="Wingdings" w:hint="default"/>
      </w:rPr>
    </w:lvl>
    <w:lvl w:ilvl="3">
      <w:start w:val="1"/>
      <w:numFmt w:val="bullet"/>
      <w:lvlText w:val=""/>
      <w:lvlJc w:val="left"/>
      <w:pPr>
        <w:ind w:left="2061" w:hanging="360"/>
      </w:pPr>
      <w:rPr>
        <w:rFonts w:ascii="Wingdings" w:hAnsi="Wingding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544D61A2"/>
    <w:multiLevelType w:val="multilevel"/>
    <w:tmpl w:val="03E491DA"/>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0139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7633FF"/>
    <w:multiLevelType w:val="multilevel"/>
    <w:tmpl w:val="D2269A0C"/>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360" w:hanging="360"/>
      </w:pPr>
      <w:rPr>
        <w:rFonts w:ascii="Wingdings" w:hAnsi="Wingding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bullet"/>
      <w:lvlText w:val=""/>
      <w:lvlJc w:val="left"/>
      <w:pPr>
        <w:ind w:left="360" w:hanging="360"/>
      </w:pPr>
      <w:rPr>
        <w:rFonts w:ascii="Wingdings" w:hAnsi="Wingdings" w:hint="default"/>
      </w:rPr>
    </w:lvl>
  </w:abstractNum>
  <w:abstractNum w:abstractNumId="11"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571282698">
    <w:abstractNumId w:val="8"/>
  </w:num>
  <w:num w:numId="2" w16cid:durableId="1198808614">
    <w:abstractNumId w:val="0"/>
  </w:num>
  <w:num w:numId="3" w16cid:durableId="183985990">
    <w:abstractNumId w:val="6"/>
  </w:num>
  <w:num w:numId="4" w16cid:durableId="1283654552">
    <w:abstractNumId w:val="11"/>
  </w:num>
  <w:num w:numId="5" w16cid:durableId="213665081">
    <w:abstractNumId w:val="5"/>
  </w:num>
  <w:num w:numId="6" w16cid:durableId="59603215">
    <w:abstractNumId w:val="9"/>
  </w:num>
  <w:num w:numId="7" w16cid:durableId="379717204">
    <w:abstractNumId w:val="4"/>
  </w:num>
  <w:num w:numId="8" w16cid:durableId="2127507236">
    <w:abstractNumId w:val="2"/>
  </w:num>
  <w:num w:numId="9" w16cid:durableId="308244623">
    <w:abstractNumId w:val="7"/>
  </w:num>
  <w:num w:numId="10" w16cid:durableId="1145512003">
    <w:abstractNumId w:val="1"/>
  </w:num>
  <w:num w:numId="11" w16cid:durableId="23096323">
    <w:abstractNumId w:val="10"/>
  </w:num>
  <w:num w:numId="12" w16cid:durableId="212064196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A9F"/>
    <w:rsid w:val="00007839"/>
    <w:rsid w:val="000253CC"/>
    <w:rsid w:val="00026507"/>
    <w:rsid w:val="00034550"/>
    <w:rsid w:val="00045B5B"/>
    <w:rsid w:val="00052989"/>
    <w:rsid w:val="000579A2"/>
    <w:rsid w:val="00072C59"/>
    <w:rsid w:val="000848B4"/>
    <w:rsid w:val="00094ECB"/>
    <w:rsid w:val="000A1460"/>
    <w:rsid w:val="000A4E49"/>
    <w:rsid w:val="000B5701"/>
    <w:rsid w:val="000E3BA7"/>
    <w:rsid w:val="00123D3A"/>
    <w:rsid w:val="00130FE2"/>
    <w:rsid w:val="0014276B"/>
    <w:rsid w:val="001459BB"/>
    <w:rsid w:val="00174F3C"/>
    <w:rsid w:val="001B0769"/>
    <w:rsid w:val="001D5F1D"/>
    <w:rsid w:val="001F132B"/>
    <w:rsid w:val="001F720E"/>
    <w:rsid w:val="0020050B"/>
    <w:rsid w:val="00200DE5"/>
    <w:rsid w:val="00210F10"/>
    <w:rsid w:val="00212340"/>
    <w:rsid w:val="00233309"/>
    <w:rsid w:val="00240F2A"/>
    <w:rsid w:val="00293E86"/>
    <w:rsid w:val="002A02D0"/>
    <w:rsid w:val="002C31BD"/>
    <w:rsid w:val="002C3DE4"/>
    <w:rsid w:val="002D270B"/>
    <w:rsid w:val="002E2AFF"/>
    <w:rsid w:val="002F2497"/>
    <w:rsid w:val="00314AFB"/>
    <w:rsid w:val="00317A11"/>
    <w:rsid w:val="003357EE"/>
    <w:rsid w:val="003B1CA9"/>
    <w:rsid w:val="003D70F0"/>
    <w:rsid w:val="00405304"/>
    <w:rsid w:val="00406D1E"/>
    <w:rsid w:val="00412BEE"/>
    <w:rsid w:val="00427F1B"/>
    <w:rsid w:val="004354B3"/>
    <w:rsid w:val="00466952"/>
    <w:rsid w:val="00480C40"/>
    <w:rsid w:val="0048152C"/>
    <w:rsid w:val="0048731E"/>
    <w:rsid w:val="004C46F4"/>
    <w:rsid w:val="004D3850"/>
    <w:rsid w:val="0050063A"/>
    <w:rsid w:val="005139B2"/>
    <w:rsid w:val="00523890"/>
    <w:rsid w:val="00556FE3"/>
    <w:rsid w:val="0056334B"/>
    <w:rsid w:val="0056473C"/>
    <w:rsid w:val="00567DA2"/>
    <w:rsid w:val="0059116D"/>
    <w:rsid w:val="00591AAB"/>
    <w:rsid w:val="005954B6"/>
    <w:rsid w:val="005A74F7"/>
    <w:rsid w:val="00606091"/>
    <w:rsid w:val="00623B86"/>
    <w:rsid w:val="00652A9F"/>
    <w:rsid w:val="00653A85"/>
    <w:rsid w:val="0066553A"/>
    <w:rsid w:val="006A5F1B"/>
    <w:rsid w:val="006F364A"/>
    <w:rsid w:val="00701743"/>
    <w:rsid w:val="007266D1"/>
    <w:rsid w:val="00741123"/>
    <w:rsid w:val="00742119"/>
    <w:rsid w:val="0077047F"/>
    <w:rsid w:val="00780DCD"/>
    <w:rsid w:val="00784EB7"/>
    <w:rsid w:val="0079246F"/>
    <w:rsid w:val="00794D98"/>
    <w:rsid w:val="007964DC"/>
    <w:rsid w:val="007A7F30"/>
    <w:rsid w:val="00814151"/>
    <w:rsid w:val="008303AB"/>
    <w:rsid w:val="00856F16"/>
    <w:rsid w:val="00861532"/>
    <w:rsid w:val="0087348A"/>
    <w:rsid w:val="0088692A"/>
    <w:rsid w:val="008A3371"/>
    <w:rsid w:val="008C427E"/>
    <w:rsid w:val="008C444A"/>
    <w:rsid w:val="008D03D7"/>
    <w:rsid w:val="008E2C50"/>
    <w:rsid w:val="008E5552"/>
    <w:rsid w:val="009017F3"/>
    <w:rsid w:val="009154F2"/>
    <w:rsid w:val="00923605"/>
    <w:rsid w:val="00924769"/>
    <w:rsid w:val="00934C4E"/>
    <w:rsid w:val="00944354"/>
    <w:rsid w:val="00951213"/>
    <w:rsid w:val="009561EB"/>
    <w:rsid w:val="00971C80"/>
    <w:rsid w:val="009732DE"/>
    <w:rsid w:val="00995141"/>
    <w:rsid w:val="009D3D56"/>
    <w:rsid w:val="009F047F"/>
    <w:rsid w:val="00A30628"/>
    <w:rsid w:val="00A71955"/>
    <w:rsid w:val="00A80729"/>
    <w:rsid w:val="00AA52DD"/>
    <w:rsid w:val="00AC0D2B"/>
    <w:rsid w:val="00AD0C96"/>
    <w:rsid w:val="00AD5F5B"/>
    <w:rsid w:val="00B025E1"/>
    <w:rsid w:val="00B24A32"/>
    <w:rsid w:val="00B2526A"/>
    <w:rsid w:val="00B26570"/>
    <w:rsid w:val="00B47682"/>
    <w:rsid w:val="00B84E41"/>
    <w:rsid w:val="00B920BC"/>
    <w:rsid w:val="00B9487A"/>
    <w:rsid w:val="00BA06A7"/>
    <w:rsid w:val="00BC57B1"/>
    <w:rsid w:val="00BE44DD"/>
    <w:rsid w:val="00C04E9F"/>
    <w:rsid w:val="00C15EA3"/>
    <w:rsid w:val="00C258F4"/>
    <w:rsid w:val="00C526F9"/>
    <w:rsid w:val="00C91D8E"/>
    <w:rsid w:val="00C93482"/>
    <w:rsid w:val="00CD3B64"/>
    <w:rsid w:val="00CD5C68"/>
    <w:rsid w:val="00D213DC"/>
    <w:rsid w:val="00D44EDF"/>
    <w:rsid w:val="00D45EDB"/>
    <w:rsid w:val="00D50CC2"/>
    <w:rsid w:val="00D549F0"/>
    <w:rsid w:val="00D70E4C"/>
    <w:rsid w:val="00D72AA4"/>
    <w:rsid w:val="00D77D8B"/>
    <w:rsid w:val="00D84B42"/>
    <w:rsid w:val="00D87D23"/>
    <w:rsid w:val="00D93745"/>
    <w:rsid w:val="00DA18AC"/>
    <w:rsid w:val="00DA18C8"/>
    <w:rsid w:val="00DA574C"/>
    <w:rsid w:val="00DA7A01"/>
    <w:rsid w:val="00DD26BD"/>
    <w:rsid w:val="00E13CEA"/>
    <w:rsid w:val="00E17B92"/>
    <w:rsid w:val="00E47865"/>
    <w:rsid w:val="00E57E75"/>
    <w:rsid w:val="00E71EC7"/>
    <w:rsid w:val="00E77BA4"/>
    <w:rsid w:val="00EA1C38"/>
    <w:rsid w:val="00EC3EB6"/>
    <w:rsid w:val="00EC6E50"/>
    <w:rsid w:val="00F00838"/>
    <w:rsid w:val="00F04817"/>
    <w:rsid w:val="00F04A2B"/>
    <w:rsid w:val="00F071C1"/>
    <w:rsid w:val="00F15AF3"/>
    <w:rsid w:val="00F24668"/>
    <w:rsid w:val="00F34554"/>
    <w:rsid w:val="00F435DF"/>
    <w:rsid w:val="00F45840"/>
    <w:rsid w:val="00F51148"/>
    <w:rsid w:val="00F625DF"/>
    <w:rsid w:val="00F62F82"/>
    <w:rsid w:val="00F7119F"/>
    <w:rsid w:val="00F82343"/>
    <w:rsid w:val="00FD6A6C"/>
    <w:rsid w:val="00FE7305"/>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0070C0"/>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2"/>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3"/>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semiHidden/>
    <w:unhideWhenUsed/>
    <w:rsid w:val="00EC6E50"/>
    <w:rPr>
      <w:sz w:val="20"/>
      <w:szCs w:val="20"/>
    </w:rPr>
  </w:style>
  <w:style w:type="character" w:customStyle="1" w:styleId="CommentTextChar">
    <w:name w:val="Comment Text Char"/>
    <w:basedOn w:val="DefaultParagraphFont"/>
    <w:link w:val="CommentText"/>
    <w:uiPriority w:val="99"/>
    <w:semiHidden/>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customStyle="1" w:styleId="UnresolvedMention1">
    <w:name w:val="Unresolved Mention1"/>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2.xml><?xml version="1.0" encoding="utf-8"?>
<ds:datastoreItem xmlns:ds="http://schemas.openxmlformats.org/officeDocument/2006/customXml" ds:itemID="{A76841B5-E3DC-4290-951A-585AE4A4E9B9}">
  <ds:schemaRefs>
    <ds:schemaRef ds:uri="http://schemas.openxmlformats.org/officeDocument/2006/bibliography"/>
  </ds:schemaRefs>
</ds:datastoreItem>
</file>

<file path=customXml/itemProps3.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HERRON, Rebecca (NHS NORTH EAST AND NORTH CUMBRIA ICB - 00P)</cp:lastModifiedBy>
  <cp:revision>3</cp:revision>
  <dcterms:created xsi:type="dcterms:W3CDTF">2024-03-15T08:40:00Z</dcterms:created>
  <dcterms:modified xsi:type="dcterms:W3CDTF">2024-03-17T14:24:00Z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